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A49EE" w:rsidP="00407C9E">
      <w:pPr>
        <w:pStyle w:val="NoteOrEstimate"/>
      </w:pPr>
      <w:r>
        <w:t>LEGISLATIVE FISCAL ESTIMATE</w:t>
      </w:r>
    </w:p>
    <w:p w:rsidR="003C5892" w:rsidRDefault="00AA49E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25527" w:rsidP="00525527">
      <w:pPr>
        <w:pStyle w:val="BillNo"/>
      </w:pPr>
      <w:r>
        <w:t>219th LEGISLATURE</w:t>
      </w:r>
    </w:p>
    <w:p w:rsidR="00353325" w:rsidRDefault="00353325" w:rsidP="00353325"/>
    <w:p w:rsidR="00525527" w:rsidRDefault="00525527" w:rsidP="00525527">
      <w:pPr>
        <w:jc w:val="center"/>
      </w:pPr>
      <w:r>
        <w:t>DATED: FEBRUARY 26, 2021</w:t>
      </w:r>
    </w:p>
    <w:p w:rsidR="00525527" w:rsidRDefault="00525527" w:rsidP="00353325"/>
    <w:p w:rsidR="00525527" w:rsidRDefault="0052552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157E4" w:rsidP="004157E4">
            <w:r>
              <w:t xml:space="preserve">Establishes Alleviating Learning Loss in New Jersey Grant Program in DOE to assist public schools in establishing or expanding certain educational programs to address learning loss in students.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C3632" w:rsidP="004C3632">
            <w:r>
              <w:t>Expenditure of federal funds received by the State.</w:t>
            </w:r>
            <w:r w:rsidR="003C5892">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C3632" w:rsidP="004C3632">
            <w:r>
              <w:t>Department of Education; Local School Districts.</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5590"/>
        <w:gridCol w:w="15"/>
      </w:tblGrid>
      <w:tr w:rsidR="00C75246" w:rsidTr="004C3632">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C3632" w:rsidTr="00763123">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4C3632" w:rsidRPr="00F11982" w:rsidRDefault="004C363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90" w:type="dxa"/>
            <w:tcBorders>
              <w:top w:val="single" w:sz="6" w:space="0" w:color="auto"/>
              <w:left w:val="nil"/>
              <w:bottom w:val="single" w:sz="12" w:space="0" w:color="auto"/>
              <w:right w:val="single" w:sz="6" w:space="0" w:color="auto"/>
            </w:tcBorders>
            <w:shd w:val="pct20" w:color="auto" w:fill="auto"/>
            <w:vAlign w:val="bottom"/>
          </w:tcPr>
          <w:p w:rsidR="004C3632" w:rsidRPr="00094B7A" w:rsidRDefault="00094B7A" w:rsidP="002D7863">
            <w:pPr>
              <w:tabs>
                <w:tab w:val="left" w:pos="360"/>
                <w:tab w:val="left" w:pos="720"/>
                <w:tab w:val="left" w:pos="1440"/>
                <w:tab w:val="left" w:pos="2160"/>
                <w:tab w:val="left" w:pos="2880"/>
                <w:tab w:val="left" w:pos="3600"/>
                <w:tab w:val="left" w:pos="4320"/>
                <w:tab w:val="left" w:pos="5040"/>
              </w:tabs>
              <w:jc w:val="center"/>
              <w:rPr>
                <w:b/>
                <w:u w:val="single"/>
              </w:rPr>
            </w:pPr>
            <w:r w:rsidRPr="00094B7A">
              <w:rPr>
                <w:b/>
                <w:u w:val="single"/>
              </w:rPr>
              <w:t>One-Time</w:t>
            </w:r>
          </w:p>
        </w:tc>
      </w:tr>
      <w:tr w:rsidR="004C3632" w:rsidTr="00763123">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C3632" w:rsidRPr="00F11982" w:rsidRDefault="004C3632" w:rsidP="004C3632">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of Federal Funds</w:t>
            </w:r>
          </w:p>
        </w:tc>
        <w:tc>
          <w:tcPr>
            <w:tcW w:w="5590" w:type="dxa"/>
            <w:tcBorders>
              <w:top w:val="nil"/>
              <w:left w:val="nil"/>
              <w:bottom w:val="nil"/>
              <w:right w:val="single" w:sz="6" w:space="0" w:color="auto"/>
            </w:tcBorders>
            <w:tcMar>
              <w:bottom w:w="29" w:type="dxa"/>
            </w:tcMar>
            <w:vAlign w:val="bottom"/>
          </w:tcPr>
          <w:p w:rsidR="004C3632" w:rsidRDefault="004C363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C3632" w:rsidTr="00763123">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C3632" w:rsidRPr="00F11982" w:rsidRDefault="00763123" w:rsidP="002D7863">
            <w:pPr>
              <w:tabs>
                <w:tab w:val="left" w:pos="360"/>
                <w:tab w:val="left" w:pos="720"/>
                <w:tab w:val="left" w:pos="1440"/>
                <w:tab w:val="left" w:pos="2160"/>
                <w:tab w:val="left" w:pos="2880"/>
                <w:tab w:val="left" w:pos="3600"/>
                <w:tab w:val="left" w:pos="4320"/>
                <w:tab w:val="left" w:pos="5040"/>
              </w:tabs>
              <w:rPr>
                <w:b/>
              </w:rPr>
            </w:pPr>
            <w:r>
              <w:rPr>
                <w:b/>
              </w:rPr>
              <w:t>Local School District</w:t>
            </w:r>
            <w:r w:rsidR="004C3632" w:rsidRPr="00F11982">
              <w:rPr>
                <w:b/>
              </w:rPr>
              <w:t xml:space="preserve"> Revenue</w:t>
            </w:r>
          </w:p>
        </w:tc>
        <w:tc>
          <w:tcPr>
            <w:tcW w:w="5590" w:type="dxa"/>
            <w:tcBorders>
              <w:top w:val="nil"/>
              <w:left w:val="nil"/>
              <w:bottom w:val="nil"/>
              <w:right w:val="single" w:sz="6" w:space="0" w:color="auto"/>
            </w:tcBorders>
            <w:tcMar>
              <w:bottom w:w="29" w:type="dxa"/>
            </w:tcMar>
            <w:vAlign w:val="bottom"/>
          </w:tcPr>
          <w:p w:rsidR="004C3632" w:rsidRDefault="004C3632"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4C363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63123" w:rsidRDefault="004C3632" w:rsidP="00525527">
      <w:pPr>
        <w:pStyle w:val="StyleBulletedSymbolsymbol"/>
        <w:spacing w:after="0"/>
      </w:pPr>
      <w:r w:rsidRPr="004C3632">
        <w:t xml:space="preserve">The </w:t>
      </w:r>
      <w:r>
        <w:t>Office of Legislative Services (</w:t>
      </w:r>
      <w:r w:rsidRPr="004C3632">
        <w:t>OLS</w:t>
      </w:r>
      <w:r>
        <w:t>)</w:t>
      </w:r>
      <w:r w:rsidRPr="004C3632">
        <w:t xml:space="preserve"> concludes that this bill </w:t>
      </w:r>
      <w:r w:rsidR="00E02227">
        <w:t>would</w:t>
      </w:r>
      <w:r w:rsidRPr="004C3632">
        <w:t xml:space="preserve"> result in </w:t>
      </w:r>
      <w:r w:rsidR="00094B7A">
        <w:t>an indeterminate, one-time expenditure of federal funds provided</w:t>
      </w:r>
      <w:r w:rsidRPr="004C3632">
        <w:t xml:space="preserve"> to t</w:t>
      </w:r>
      <w:r w:rsidR="00AB3DD4">
        <w:t>he Department of Education</w:t>
      </w:r>
      <w:r w:rsidR="00094B7A">
        <w:t xml:space="preserve"> (DOE)</w:t>
      </w:r>
      <w:r w:rsidRPr="004C3632">
        <w:t xml:space="preserve">.  </w:t>
      </w:r>
      <w:r w:rsidR="00763123">
        <w:t xml:space="preserve">The expenditure of federal funds by the DOE would correspond to a revenue gain for local school districts selected for funds under the bill.  </w:t>
      </w:r>
    </w:p>
    <w:p w:rsidR="00525527" w:rsidRDefault="00525527" w:rsidP="00525527">
      <w:pPr>
        <w:pStyle w:val="StyleBulletedSymbolsymbol"/>
        <w:numPr>
          <w:ilvl w:val="0"/>
          <w:numId w:val="0"/>
        </w:numPr>
        <w:spacing w:after="0"/>
        <w:ind w:left="360" w:hanging="360"/>
      </w:pPr>
    </w:p>
    <w:p w:rsidR="004C3632" w:rsidRDefault="004C3632" w:rsidP="00525527">
      <w:pPr>
        <w:pStyle w:val="StyleBulletedSymbolsymbol"/>
        <w:spacing w:after="0"/>
      </w:pPr>
      <w:r w:rsidRPr="004C3632">
        <w:t xml:space="preserve">The bill does not appropriate State funds for the program; however, it includes a provision requiring that grants to school districts under the bill be paid from financial assistance provided by the federal government to address the impact of the COVID-19 pandemic on elementary and secondary schools.  </w:t>
      </w:r>
    </w:p>
    <w:p w:rsidR="00525527" w:rsidRDefault="00525527" w:rsidP="00525527">
      <w:pPr>
        <w:pStyle w:val="ListParagraph"/>
      </w:pPr>
    </w:p>
    <w:p w:rsidR="007E5EB3" w:rsidRDefault="00094B7A" w:rsidP="00525527">
      <w:pPr>
        <w:pStyle w:val="StyleBulletedSymbolsymbol"/>
        <w:spacing w:after="0"/>
      </w:pPr>
      <w:r w:rsidRPr="00094B7A">
        <w:t>The OLS notes that the most likely source</w:t>
      </w:r>
      <w:r w:rsidR="00D73E1B">
        <w:t>s</w:t>
      </w:r>
      <w:r w:rsidRPr="00094B7A">
        <w:t xml:space="preserve"> of federal funds that </w:t>
      </w:r>
      <w:r>
        <w:t>could</w:t>
      </w:r>
      <w:r w:rsidRPr="00094B7A">
        <w:t xml:space="preserve"> </w:t>
      </w:r>
      <w:r>
        <w:t xml:space="preserve">currently </w:t>
      </w:r>
      <w:r w:rsidRPr="00094B7A">
        <w:t xml:space="preserve">be utilized in the provision of grants under the bill </w:t>
      </w:r>
      <w:r w:rsidR="00D73E1B">
        <w:t>are</w:t>
      </w:r>
      <w:r w:rsidRPr="00094B7A">
        <w:t xml:space="preserve"> State “set-aside” funds provided </w:t>
      </w:r>
      <w:r w:rsidR="00DF4E1A">
        <w:t>under the</w:t>
      </w:r>
      <w:r w:rsidR="00DF4E1A" w:rsidRPr="00DF4E1A">
        <w:t xml:space="preserve"> Elementary and Secondary Schools Emergency Relief (ESSER) I and II Funds established respectively in the</w:t>
      </w:r>
      <w:r w:rsidR="00DF4E1A">
        <w:t xml:space="preserve"> </w:t>
      </w:r>
      <w:r w:rsidRPr="004157E4">
        <w:t>Coronavirus Aid, Relief, and Economic Security (CARES) Act</w:t>
      </w:r>
      <w:r w:rsidRPr="00094B7A">
        <w:t xml:space="preserve"> and the Coronavirus Response and Relief Supplemental Appropriations (CRRSA) Act.</w:t>
      </w:r>
    </w:p>
    <w:p w:rsidR="00255944" w:rsidRDefault="007C0E7F" w:rsidP="00525527">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157E4" w:rsidRPr="004157E4" w:rsidRDefault="004157E4" w:rsidP="004157E4">
      <w:pPr>
        <w:tabs>
          <w:tab w:val="left" w:pos="360"/>
          <w:tab w:val="left" w:pos="720"/>
          <w:tab w:val="left" w:pos="1440"/>
          <w:tab w:val="left" w:pos="2160"/>
          <w:tab w:val="left" w:pos="2880"/>
          <w:tab w:val="left" w:pos="3600"/>
          <w:tab w:val="left" w:pos="4320"/>
          <w:tab w:val="left" w:pos="5040"/>
        </w:tabs>
      </w:pPr>
      <w:r>
        <w:tab/>
      </w:r>
      <w:r w:rsidRPr="004157E4">
        <w:t xml:space="preserve">This bill establishes in the </w:t>
      </w:r>
      <w:r w:rsidR="00094B7A">
        <w:t xml:space="preserve">DOE </w:t>
      </w:r>
      <w:r w:rsidRPr="004157E4">
        <w:t xml:space="preserve">the Alleviating Learning Loss in New Jersey 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  </w:t>
      </w:r>
    </w:p>
    <w:p w:rsidR="004157E4" w:rsidRPr="004157E4" w:rsidRDefault="004157E4" w:rsidP="004157E4">
      <w:pPr>
        <w:tabs>
          <w:tab w:val="left" w:pos="360"/>
          <w:tab w:val="left" w:pos="720"/>
          <w:tab w:val="left" w:pos="1440"/>
          <w:tab w:val="left" w:pos="2160"/>
          <w:tab w:val="left" w:pos="2880"/>
          <w:tab w:val="left" w:pos="3600"/>
          <w:tab w:val="left" w:pos="4320"/>
          <w:tab w:val="left" w:pos="5040"/>
        </w:tabs>
      </w:pPr>
      <w:r w:rsidRPr="004157E4">
        <w:tab/>
        <w:t xml:space="preserve">A school district, charter school, or renaissance school seeking funds under the Alleviating Learning Loss in New Jersey Grant Program is required to submit an application to the Commissioner of Education.  When selecting districts or schools for funding under the grant program, the commissioner is required to give priority to school districts, charter schools, and renaissance schools that: 1) have not established for the summer of 2021 a summer learning program; and 2) have a student population in which 20 percent or more of the students enrolled in the district or school are eligible for free or reduced price meals under the National School Lunch Program or the federal School Breakfast Program.  </w:t>
      </w:r>
    </w:p>
    <w:p w:rsidR="00255944" w:rsidRDefault="004157E4" w:rsidP="002D7863">
      <w:pPr>
        <w:tabs>
          <w:tab w:val="left" w:pos="360"/>
          <w:tab w:val="left" w:pos="720"/>
          <w:tab w:val="left" w:pos="1440"/>
          <w:tab w:val="left" w:pos="2160"/>
          <w:tab w:val="left" w:pos="2880"/>
          <w:tab w:val="left" w:pos="3600"/>
          <w:tab w:val="left" w:pos="4320"/>
          <w:tab w:val="left" w:pos="5040"/>
        </w:tabs>
      </w:pPr>
      <w:r w:rsidRPr="004157E4">
        <w:tab/>
        <w:t xml:space="preserve">To the extent permitted by federal law, grants awarded under the grant program would be paid from the monies received by the State under the federal </w:t>
      </w:r>
      <w:r w:rsidR="00E02227">
        <w:t>CARES Act</w:t>
      </w:r>
      <w:r w:rsidRPr="004157E4">
        <w:t xml:space="preserve"> or any other financial assistance provided by the federal government to address the impact of the COVID-19 pandemic on elementary and secondary schools.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4380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5853E7" w:rsidP="002D7863">
      <w:pPr>
        <w:tabs>
          <w:tab w:val="left" w:pos="360"/>
          <w:tab w:val="left" w:pos="720"/>
          <w:tab w:val="left" w:pos="1440"/>
          <w:tab w:val="left" w:pos="2160"/>
          <w:tab w:val="left" w:pos="2880"/>
          <w:tab w:val="left" w:pos="3600"/>
          <w:tab w:val="left" w:pos="4320"/>
          <w:tab w:val="left" w:pos="5040"/>
        </w:tabs>
      </w:pPr>
      <w:r>
        <w:tab/>
        <w:t xml:space="preserve">The OLS concludes that this bill </w:t>
      </w:r>
      <w:r w:rsidR="00094B7A">
        <w:t>would</w:t>
      </w:r>
      <w:r w:rsidR="00DF4E1A">
        <w:t xml:space="preserve"> result in a one-time,</w:t>
      </w:r>
      <w:r>
        <w:t xml:space="preserve"> indeterminate </w:t>
      </w:r>
      <w:r w:rsidR="00094B7A">
        <w:t>expenditure of federal funds provided</w:t>
      </w:r>
      <w:r>
        <w:t xml:space="preserve"> to the </w:t>
      </w:r>
      <w:r w:rsidR="00094B7A">
        <w:t>DOE</w:t>
      </w:r>
      <w:r>
        <w:t xml:space="preserve">.  </w:t>
      </w:r>
      <w:r w:rsidR="00763123" w:rsidRPr="00763123">
        <w:t xml:space="preserve">The expenditure of federal funds by the DOE would correspond to a revenue gain for local school districts selected for funds under the bill. </w:t>
      </w:r>
      <w:r w:rsidR="00763123">
        <w:t xml:space="preserve"> </w:t>
      </w:r>
      <w:r w:rsidR="00F01D75">
        <w:t xml:space="preserve">The bill does not appropriate State funds for the program; </w:t>
      </w:r>
      <w:r w:rsidR="00094B7A">
        <w:t>rather</w:t>
      </w:r>
      <w:r w:rsidR="00F01D75">
        <w:t xml:space="preserve">, it includes a provision requiring that grants to school districts under the bill be paid from financial assistance provided by the federal government to address the impact of the COVID-19 pandemic on elementary and secondary schools.  </w:t>
      </w:r>
    </w:p>
    <w:p w:rsidR="00094B7A" w:rsidRDefault="00F01D75" w:rsidP="002D7863">
      <w:pPr>
        <w:tabs>
          <w:tab w:val="left" w:pos="360"/>
          <w:tab w:val="left" w:pos="720"/>
          <w:tab w:val="left" w:pos="1440"/>
          <w:tab w:val="left" w:pos="2160"/>
          <w:tab w:val="left" w:pos="2880"/>
          <w:tab w:val="left" w:pos="3600"/>
          <w:tab w:val="left" w:pos="4320"/>
          <w:tab w:val="left" w:pos="5040"/>
        </w:tabs>
      </w:pPr>
      <w:r>
        <w:tab/>
        <w:t>The OLS notes that the most likely source</w:t>
      </w:r>
      <w:r w:rsidR="00D73E1B">
        <w:t>s</w:t>
      </w:r>
      <w:r>
        <w:t xml:space="preserve"> of federal funds that </w:t>
      </w:r>
      <w:r w:rsidR="00094B7A">
        <w:t>could</w:t>
      </w:r>
      <w:r>
        <w:t xml:space="preserve"> </w:t>
      </w:r>
      <w:r w:rsidR="00094B7A">
        <w:t xml:space="preserve">currently </w:t>
      </w:r>
      <w:r>
        <w:t xml:space="preserve">be utilized in the provision of grants under the bill </w:t>
      </w:r>
      <w:r w:rsidR="00D73E1B">
        <w:t>are</w:t>
      </w:r>
      <w:r>
        <w:t xml:space="preserve"> State </w:t>
      </w:r>
      <w:r w:rsidR="00636008">
        <w:t>“</w:t>
      </w:r>
      <w:r>
        <w:t>set-aside</w:t>
      </w:r>
      <w:r w:rsidR="00636008">
        <w:t>”</w:t>
      </w:r>
      <w:r>
        <w:t xml:space="preserve"> funds provided </w:t>
      </w:r>
      <w:r w:rsidR="00B27637">
        <w:t xml:space="preserve">under </w:t>
      </w:r>
      <w:r w:rsidR="00D73E1B">
        <w:t xml:space="preserve">the </w:t>
      </w:r>
      <w:r w:rsidR="00DF4E1A">
        <w:t>ESSER</w:t>
      </w:r>
      <w:r w:rsidR="00B27637">
        <w:t xml:space="preserve"> I and </w:t>
      </w:r>
      <w:r w:rsidR="00D73E1B">
        <w:t xml:space="preserve">ESSER </w:t>
      </w:r>
      <w:r w:rsidR="00B27637">
        <w:t xml:space="preserve">II Funds established respectively </w:t>
      </w:r>
      <w:r>
        <w:t>in the CARES Act and the CRR</w:t>
      </w:r>
      <w:r w:rsidR="0037301C">
        <w:t>SA</w:t>
      </w:r>
      <w:r>
        <w:t xml:space="preserve"> Act.</w:t>
      </w:r>
      <w:r w:rsidR="00094B7A">
        <w:t xml:space="preserve">  </w:t>
      </w:r>
      <w:r w:rsidR="006A5A6E">
        <w:t>Under the two laws, at least 90 percent of funds distributed to S</w:t>
      </w:r>
      <w:r w:rsidR="00B27637">
        <w:t>tate educational agencies</w:t>
      </w:r>
      <w:r w:rsidR="006A5A6E">
        <w:t xml:space="preserve"> from the </w:t>
      </w:r>
      <w:r w:rsidR="00B27637">
        <w:t xml:space="preserve">ESSER </w:t>
      </w:r>
      <w:r w:rsidR="006A5A6E">
        <w:t>Fund</w:t>
      </w:r>
      <w:r w:rsidR="00D73E1B">
        <w:t>s</w:t>
      </w:r>
      <w:r w:rsidR="006A5A6E">
        <w:t xml:space="preserve"> </w:t>
      </w:r>
      <w:r w:rsidR="00B27637">
        <w:t xml:space="preserve">must </w:t>
      </w:r>
      <w:r w:rsidR="006A5A6E">
        <w:t xml:space="preserve">be allocated to local education agencies, while the remaining 10 percent may be retained by </w:t>
      </w:r>
      <w:r w:rsidR="00B27637">
        <w:t>State educational agencies for certain purposes</w:t>
      </w:r>
      <w:r w:rsidR="006A5A6E">
        <w:t xml:space="preserve">.  </w:t>
      </w:r>
      <w:r w:rsidR="00094B7A">
        <w:t xml:space="preserve">According to a fact sheet produced by the United States Department of Education on the provisions of the CARES Act and the CRRSA Act, State educational agencies </w:t>
      </w:r>
      <w:r w:rsidR="00795EBA">
        <w:t xml:space="preserve">are </w:t>
      </w:r>
      <w:r w:rsidR="0037301C">
        <w:t xml:space="preserve">generally </w:t>
      </w:r>
      <w:r w:rsidR="00795EBA">
        <w:t>required to</w:t>
      </w:r>
      <w:r w:rsidR="00094B7A">
        <w:t xml:space="preserve"> award funds within one year of receiving them.  </w:t>
      </w:r>
    </w:p>
    <w:p w:rsidR="00F01D75" w:rsidRDefault="00094B7A" w:rsidP="002D7863">
      <w:pPr>
        <w:tabs>
          <w:tab w:val="left" w:pos="360"/>
          <w:tab w:val="left" w:pos="720"/>
          <w:tab w:val="left" w:pos="1440"/>
          <w:tab w:val="left" w:pos="2160"/>
          <w:tab w:val="left" w:pos="2880"/>
          <w:tab w:val="left" w:pos="3600"/>
          <w:tab w:val="left" w:pos="4320"/>
          <w:tab w:val="left" w:pos="5040"/>
        </w:tabs>
      </w:pPr>
      <w:r>
        <w:tab/>
      </w:r>
      <w:r w:rsidR="004C3632">
        <w:t xml:space="preserve">State grant programs similar to that established under the bill have been initiated using CARES Act and CRRSA Act moneys.  </w:t>
      </w:r>
      <w:r w:rsidR="00636008">
        <w:t xml:space="preserve">Under the provisions of the CARES Act, the </w:t>
      </w:r>
      <w:r w:rsidR="00040FA1">
        <w:t xml:space="preserve">DOE </w:t>
      </w:r>
      <w:r w:rsidR="00636008">
        <w:t xml:space="preserve">was able to </w:t>
      </w:r>
      <w:r w:rsidR="00040FA1">
        <w:t xml:space="preserve">retain </w:t>
      </w:r>
      <w:r w:rsidR="00636008">
        <w:t>approximately $31 million</w:t>
      </w:r>
      <w:r w:rsidR="00040FA1">
        <w:t xml:space="preserve"> </w:t>
      </w:r>
      <w:r w:rsidR="00636008">
        <w:t>of its total $310 million</w:t>
      </w:r>
      <w:r w:rsidR="00040FA1">
        <w:t xml:space="preserve"> allocation under the ESSER I Fund.  This $31 million set-aside can be used to, among other purposes, provide subgrants to school districts</w:t>
      </w:r>
      <w:r w:rsidR="00B63AF1">
        <w:t xml:space="preserve">, </w:t>
      </w:r>
      <w:r w:rsidR="00B63AF1">
        <w:lastRenderedPageBreak/>
        <w:t>charter schools, and renaissance schools</w:t>
      </w:r>
      <w:r w:rsidR="00040FA1">
        <w:t xml:space="preserve"> for certain allowable purposes.  Related to the</w:t>
      </w:r>
      <w:r>
        <w:t xml:space="preserve"> content of this</w:t>
      </w:r>
      <w:r w:rsidR="00040FA1">
        <w:t xml:space="preserve"> bill, the DOE announced</w:t>
      </w:r>
      <w:r>
        <w:t>,</w:t>
      </w:r>
      <w:r w:rsidR="00040FA1">
        <w:t xml:space="preserve"> on December 10, 2020, the e</w:t>
      </w:r>
      <w:r w:rsidR="006C07B1">
        <w:t xml:space="preserve">stablishment of a $2.5 million </w:t>
      </w:r>
      <w:r w:rsidR="00040FA1">
        <w:t>Addressing Stude</w:t>
      </w:r>
      <w:r w:rsidR="006C07B1">
        <w:t>nt Learning Loss Grant Program.</w:t>
      </w:r>
      <w:r w:rsidR="00040FA1">
        <w:t xml:space="preserve">  Under the program, school districts, charter schools, and renaissance schools were eligible to apply for up to $156,425.  </w:t>
      </w:r>
    </w:p>
    <w:p w:rsidR="00EF17BC" w:rsidRDefault="00040FA1" w:rsidP="00EF17BC">
      <w:pPr>
        <w:tabs>
          <w:tab w:val="left" w:pos="360"/>
          <w:tab w:val="left" w:pos="720"/>
          <w:tab w:val="left" w:pos="1440"/>
          <w:tab w:val="left" w:pos="2160"/>
          <w:tab w:val="left" w:pos="2880"/>
          <w:tab w:val="left" w:pos="3600"/>
          <w:tab w:val="left" w:pos="4320"/>
          <w:tab w:val="left" w:pos="5040"/>
        </w:tabs>
      </w:pPr>
      <w:r>
        <w:tab/>
        <w:t xml:space="preserve">Under the provisions of the CRRSA Act, the DOE was able to retain approximately $123 million of its total $1.23 billion allocation under the ESSER II Fund. </w:t>
      </w:r>
      <w:r w:rsidR="004C3632">
        <w:t xml:space="preserve"> Related to the content of this bill, the DOE</w:t>
      </w:r>
      <w:r w:rsidR="00094B7A">
        <w:t>,</w:t>
      </w:r>
      <w:r w:rsidR="004C3632">
        <w:t xml:space="preserve"> on February 19, 2021</w:t>
      </w:r>
      <w:r w:rsidR="00094B7A">
        <w:t>,</w:t>
      </w:r>
      <w:r w:rsidR="004C3632">
        <w:t xml:space="preserve"> announced that it was making available $75 million from the State set-aside to </w:t>
      </w:r>
      <w:r w:rsidR="004C3632" w:rsidRPr="004C3632">
        <w:t xml:space="preserve">establish the Learning Acceleration Grant. </w:t>
      </w:r>
      <w:r w:rsidR="004C3632">
        <w:t xml:space="preserve">According to the DOE’s announcement, 75 </w:t>
      </w:r>
      <w:r w:rsidR="004C3632" w:rsidRPr="004C3632">
        <w:t>percent of those funds will be used to support research-based academic enrichment activities such as summer learning academies, school year learning</w:t>
      </w:r>
      <w:r w:rsidR="004C3632">
        <w:t xml:space="preserve"> acceleration academies, and one-to-one</w:t>
      </w:r>
      <w:r w:rsidR="004C3632" w:rsidRPr="004C3632">
        <w:t xml:space="preserve"> tutoring. </w:t>
      </w:r>
      <w:r w:rsidR="004C3632">
        <w:t xml:space="preserve"> </w:t>
      </w:r>
      <w:r w:rsidR="004C3632" w:rsidRPr="004C3632">
        <w:t>The remaining</w:t>
      </w:r>
      <w:r w:rsidR="004C3632">
        <w:t xml:space="preserve"> 25</w:t>
      </w:r>
      <w:r w:rsidR="004C3632" w:rsidRPr="004C3632">
        <w:t xml:space="preserve"> percent of the Learning Acceleration Grant funds will be used for activities that support the broader learning ecosystem</w:t>
      </w:r>
      <w:r w:rsidR="004C3632">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43804"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A4477" w:rsidP="00EF17BC">
            <w:pPr>
              <w:pStyle w:val="10pointItalics"/>
            </w:pPr>
            <w:bookmarkStart w:id="2" w:name="UserFullName"/>
            <w:bookmarkEnd w:id="2"/>
            <w:r>
              <w:t>Christopher</w:t>
            </w:r>
            <w:r w:rsidR="00043804">
              <w:t xml:space="preserve"> Myles</w:t>
            </w:r>
          </w:p>
          <w:p w:rsidR="00EF17BC" w:rsidRDefault="00043804" w:rsidP="00043804">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25527" w:rsidRDefault="00525527" w:rsidP="00EF17BC">
      <w:pPr>
        <w:spacing w:line="287" w:lineRule="atLeast"/>
      </w:pPr>
    </w:p>
    <w:p w:rsidR="00EF17BC" w:rsidRDefault="00AA49E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A49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9EE" w:rsidRDefault="00AA49EE">
      <w:r>
        <w:separator/>
      </w:r>
    </w:p>
  </w:endnote>
  <w:endnote w:type="continuationSeparator" w:id="0">
    <w:p w:rsidR="00AA49EE" w:rsidRDefault="00AA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2024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85148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9EE" w:rsidRDefault="00AA49EE">
      <w:r>
        <w:separator/>
      </w:r>
    </w:p>
  </w:footnote>
  <w:footnote w:type="continuationSeparator" w:id="0">
    <w:p w:rsidR="00AA49EE" w:rsidRDefault="00AA4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49EE" w:rsidRDefault="00AA49EE" w:rsidP="00AA49EE">
    <w:pPr>
      <w:pStyle w:val="Header"/>
      <w:jc w:val="center"/>
    </w:pPr>
    <w:r>
      <w:t>F</w:t>
    </w:r>
    <w:r w:rsidR="00525527">
      <w:t>E to A</w:t>
    </w:r>
    <w:r>
      <w:t xml:space="preserve">5147 </w:t>
    </w:r>
  </w:p>
  <w:p w:rsidR="00AA49EE" w:rsidRDefault="00AA49EE" w:rsidP="00AA49EE">
    <w:pPr>
      <w:pStyle w:val="Header"/>
      <w:jc w:val="center"/>
    </w:pPr>
    <w:r>
      <w:fldChar w:fldCharType="begin"/>
    </w:r>
    <w:r>
      <w:instrText xml:space="preserve"> PAGE  \* MERGEFORMAT </w:instrText>
    </w:r>
    <w:r>
      <w:fldChar w:fldCharType="separate"/>
    </w:r>
    <w:r w:rsidR="00020247">
      <w:rPr>
        <w:noProof/>
      </w:rPr>
      <w:t>3</w:t>
    </w:r>
    <w:r>
      <w:fldChar w:fldCharType="end"/>
    </w:r>
  </w:p>
  <w:p w:rsidR="00AA49EE" w:rsidRDefault="00AA49EE" w:rsidP="00AA49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9EE"/>
    <w:rsid w:val="00011EDD"/>
    <w:rsid w:val="00013973"/>
    <w:rsid w:val="00020247"/>
    <w:rsid w:val="000333DF"/>
    <w:rsid w:val="00036860"/>
    <w:rsid w:val="00040FA1"/>
    <w:rsid w:val="00042B0B"/>
    <w:rsid w:val="00043804"/>
    <w:rsid w:val="00055E67"/>
    <w:rsid w:val="000629F9"/>
    <w:rsid w:val="000701B0"/>
    <w:rsid w:val="00070F62"/>
    <w:rsid w:val="000820F8"/>
    <w:rsid w:val="0008691D"/>
    <w:rsid w:val="00094B7A"/>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27B8"/>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3876"/>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301C"/>
    <w:rsid w:val="003772F6"/>
    <w:rsid w:val="003805D2"/>
    <w:rsid w:val="00381FCA"/>
    <w:rsid w:val="003828C4"/>
    <w:rsid w:val="00385E41"/>
    <w:rsid w:val="00386200"/>
    <w:rsid w:val="003A5E75"/>
    <w:rsid w:val="003B66B0"/>
    <w:rsid w:val="003C23FD"/>
    <w:rsid w:val="003C5892"/>
    <w:rsid w:val="003C6FD3"/>
    <w:rsid w:val="003D4453"/>
    <w:rsid w:val="003D4A33"/>
    <w:rsid w:val="00407C9E"/>
    <w:rsid w:val="0041022E"/>
    <w:rsid w:val="004149CC"/>
    <w:rsid w:val="004157E4"/>
    <w:rsid w:val="00426C11"/>
    <w:rsid w:val="00485323"/>
    <w:rsid w:val="00487ED8"/>
    <w:rsid w:val="004911CB"/>
    <w:rsid w:val="00491918"/>
    <w:rsid w:val="004A10CD"/>
    <w:rsid w:val="004A2E7F"/>
    <w:rsid w:val="004A5A65"/>
    <w:rsid w:val="004B1485"/>
    <w:rsid w:val="004C3632"/>
    <w:rsid w:val="004C6ECA"/>
    <w:rsid w:val="004D6C2C"/>
    <w:rsid w:val="004D7D86"/>
    <w:rsid w:val="004E1959"/>
    <w:rsid w:val="004E6202"/>
    <w:rsid w:val="004F1874"/>
    <w:rsid w:val="004F2034"/>
    <w:rsid w:val="004F585C"/>
    <w:rsid w:val="004F7F49"/>
    <w:rsid w:val="00510A23"/>
    <w:rsid w:val="0051514A"/>
    <w:rsid w:val="00515AC5"/>
    <w:rsid w:val="00520DC2"/>
    <w:rsid w:val="00525527"/>
    <w:rsid w:val="00536F40"/>
    <w:rsid w:val="005470F3"/>
    <w:rsid w:val="00570997"/>
    <w:rsid w:val="00577AA8"/>
    <w:rsid w:val="005850CE"/>
    <w:rsid w:val="005853E7"/>
    <w:rsid w:val="005A6D23"/>
    <w:rsid w:val="005C1947"/>
    <w:rsid w:val="005C1E9D"/>
    <w:rsid w:val="005E03E7"/>
    <w:rsid w:val="005E75AB"/>
    <w:rsid w:val="00601F73"/>
    <w:rsid w:val="00625D15"/>
    <w:rsid w:val="00636008"/>
    <w:rsid w:val="00651611"/>
    <w:rsid w:val="00653AE2"/>
    <w:rsid w:val="006671C7"/>
    <w:rsid w:val="006917CF"/>
    <w:rsid w:val="00692BD4"/>
    <w:rsid w:val="006A5A6E"/>
    <w:rsid w:val="006B22F3"/>
    <w:rsid w:val="006B2FD5"/>
    <w:rsid w:val="006B5C2D"/>
    <w:rsid w:val="006B6C16"/>
    <w:rsid w:val="006C07B1"/>
    <w:rsid w:val="006D6F6C"/>
    <w:rsid w:val="006F239A"/>
    <w:rsid w:val="006F505D"/>
    <w:rsid w:val="006F7203"/>
    <w:rsid w:val="00722AEF"/>
    <w:rsid w:val="00737A6C"/>
    <w:rsid w:val="00743F01"/>
    <w:rsid w:val="00744AE4"/>
    <w:rsid w:val="00763123"/>
    <w:rsid w:val="00763D60"/>
    <w:rsid w:val="007833B1"/>
    <w:rsid w:val="007920AC"/>
    <w:rsid w:val="00795EBA"/>
    <w:rsid w:val="007A0F7E"/>
    <w:rsid w:val="007A42C5"/>
    <w:rsid w:val="007A65A1"/>
    <w:rsid w:val="007B1FCF"/>
    <w:rsid w:val="007C0E7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2CAD"/>
    <w:rsid w:val="00A26FCF"/>
    <w:rsid w:val="00A31FA5"/>
    <w:rsid w:val="00A34F8C"/>
    <w:rsid w:val="00A359DA"/>
    <w:rsid w:val="00A37886"/>
    <w:rsid w:val="00A63176"/>
    <w:rsid w:val="00A70D0C"/>
    <w:rsid w:val="00A87266"/>
    <w:rsid w:val="00A9794C"/>
    <w:rsid w:val="00AA49EE"/>
    <w:rsid w:val="00AB0440"/>
    <w:rsid w:val="00AB3DD4"/>
    <w:rsid w:val="00AC3FC5"/>
    <w:rsid w:val="00AD340B"/>
    <w:rsid w:val="00AE3966"/>
    <w:rsid w:val="00AF11C6"/>
    <w:rsid w:val="00B002D1"/>
    <w:rsid w:val="00B057F1"/>
    <w:rsid w:val="00B143A9"/>
    <w:rsid w:val="00B27637"/>
    <w:rsid w:val="00B442B9"/>
    <w:rsid w:val="00B4569E"/>
    <w:rsid w:val="00B45879"/>
    <w:rsid w:val="00B551EB"/>
    <w:rsid w:val="00B55F3D"/>
    <w:rsid w:val="00B63AF1"/>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B64E2"/>
    <w:rsid w:val="00CC6622"/>
    <w:rsid w:val="00D20F5D"/>
    <w:rsid w:val="00D376ED"/>
    <w:rsid w:val="00D40E4F"/>
    <w:rsid w:val="00D507E0"/>
    <w:rsid w:val="00D638D0"/>
    <w:rsid w:val="00D67A0A"/>
    <w:rsid w:val="00D734B9"/>
    <w:rsid w:val="00D73E1B"/>
    <w:rsid w:val="00D762A6"/>
    <w:rsid w:val="00D762BF"/>
    <w:rsid w:val="00D84564"/>
    <w:rsid w:val="00D958CF"/>
    <w:rsid w:val="00D968A7"/>
    <w:rsid w:val="00DA4477"/>
    <w:rsid w:val="00DC2149"/>
    <w:rsid w:val="00DC789F"/>
    <w:rsid w:val="00DD3C40"/>
    <w:rsid w:val="00DD7275"/>
    <w:rsid w:val="00DE1C6C"/>
    <w:rsid w:val="00DE47C2"/>
    <w:rsid w:val="00DE5037"/>
    <w:rsid w:val="00DF054C"/>
    <w:rsid w:val="00DF4E1A"/>
    <w:rsid w:val="00DF65C1"/>
    <w:rsid w:val="00E008A4"/>
    <w:rsid w:val="00E02227"/>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1D75"/>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AF4C8C5-94DB-44AE-A784-33E47B249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25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1005</Words>
  <Characters>5470</Characters>
  <Application>Microsoft Office Word</Application>
  <DocSecurity>0</DocSecurity>
  <Lines>124</Lines>
  <Paragraphs>44</Paragraphs>
  <ScaleCrop>false</ScaleCrop>
  <HeadingPairs>
    <vt:vector size="2" baseType="variant">
      <vt:variant>
        <vt:lpstr>Title</vt:lpstr>
      </vt:variant>
      <vt:variant>
        <vt:i4>1</vt:i4>
      </vt:variant>
    </vt:vector>
  </HeadingPairs>
  <TitlesOfParts>
    <vt:vector size="1" baseType="lpstr">
      <vt:lpstr>A5147  FISCAL ESTIMATE</vt:lpstr>
    </vt:vector>
  </TitlesOfParts>
  <Manager>Myles, Christopher; R225</Manager>
  <Company>Office of Legislative Services</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A5147  FISCAL ESTIMATE</dc:title>
  <dc:creator>Assemblywoman LAMPITT, Assemblyman FREIMAN</dc:creator>
  <cp:keywords>A5147|3|ER |302|252|227|!|0|</cp:keywords>
  <dc:description>Sent to Sponsor 2/23</dc:description>
  <cp:lastModifiedBy>Siracusa, Nicole</cp:lastModifiedBy>
  <cp:revision>2</cp:revision>
  <dcterms:created xsi:type="dcterms:W3CDTF">2021-02-26T18:31:00Z</dcterms:created>
  <dcterms:modified xsi:type="dcterms:W3CDTF">2021-02-26T18:31:00Z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