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D4A" w:rsidRDefault="00863D4A" w:rsidP="00863D4A">
      <w:pPr>
        <w:pStyle w:val="bpuBill"/>
      </w:pPr>
      <w:bookmarkStart w:id="0" w:name="bpuFrontPg"/>
      <w:bookmarkEnd w:id="0"/>
      <w:r>
        <w:t xml:space="preserve">ASSEMBLY, No. 5204 </w:t>
      </w:r>
    </w:p>
    <w:p w:rsidR="00863D4A" w:rsidRPr="009D38FF" w:rsidRDefault="00863D4A" w:rsidP="00863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6464" r:id="rId7"/>
        </w:object>
      </w:r>
    </w:p>
    <w:p w:rsidR="00863D4A" w:rsidRDefault="00863D4A" w:rsidP="00863D4A">
      <w:pPr>
        <w:pStyle w:val="bpuState"/>
      </w:pPr>
      <w:r>
        <w:t>STATE OF NEW JERSEY</w:t>
      </w:r>
    </w:p>
    <w:p w:rsidR="00863D4A" w:rsidRDefault="00863D4A" w:rsidP="00863D4A">
      <w:pPr>
        <w:pStyle w:val="bpuLegislature"/>
      </w:pPr>
      <w:r>
        <w:t>219th LEGISLATURE</w:t>
      </w:r>
    </w:p>
    <w:p w:rsidR="00863D4A" w:rsidRDefault="00863D4A" w:rsidP="00863D4A">
      <w:pPr>
        <w:pStyle w:val="bpuWpGraphic"/>
      </w:pPr>
      <w:r>
        <w:object w:dxaOrig="8985" w:dyaOrig="255">
          <v:shape id="_x0000_i1026" type="#_x0000_t75" style="width:6in;height:12pt" o:ole="">
            <v:imagedata r:id="rId6" o:title=""/>
          </v:shape>
          <o:OLEObject Type="Embed" ProgID="WPWin6.1" ShapeID="_x0000_i1026" DrawAspect="Content" ObjectID="_1671606465" r:id="rId8"/>
        </w:object>
      </w:r>
      <w:r>
        <w:t xml:space="preserve">  </w:t>
      </w:r>
    </w:p>
    <w:p w:rsidR="00863D4A" w:rsidRDefault="001B519B" w:rsidP="00863D4A">
      <w:pPr>
        <w:pStyle w:val="bpuIntro"/>
      </w:pPr>
      <w:r>
        <w:t>INTRODUCED JANUARY 4, 2021</w:t>
      </w:r>
    </w:p>
    <w:p w:rsidR="00863D4A" w:rsidRDefault="00863D4A" w:rsidP="00863D4A">
      <w:pPr>
        <w:pStyle w:val="bpuIntro"/>
      </w:pPr>
    </w:p>
    <w:p w:rsidR="00863D4A" w:rsidRDefault="00863D4A" w:rsidP="00863D4A">
      <w:pPr>
        <w:pStyle w:val="bpuIntro"/>
        <w:sectPr w:rsidR="00863D4A" w:rsidSect="00013A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3D4A" w:rsidRDefault="00863D4A" w:rsidP="00863D4A">
      <w:pPr>
        <w:pStyle w:val="bpuIntro"/>
      </w:pPr>
    </w:p>
    <w:p w:rsidR="00863D4A" w:rsidRDefault="00863D4A" w:rsidP="00863D4A">
      <w:pPr>
        <w:pStyle w:val="bpuSponsor"/>
      </w:pPr>
      <w:r>
        <w:t>Sponsored by:</w:t>
      </w:r>
    </w:p>
    <w:p w:rsidR="00863D4A" w:rsidRDefault="00863D4A" w:rsidP="00863D4A">
      <w:pPr>
        <w:pStyle w:val="bpuSponsor"/>
      </w:pPr>
      <w:r>
        <w:t>Assemblyman  KEVIN J. ROONEY</w:t>
      </w:r>
    </w:p>
    <w:p w:rsidR="00863D4A" w:rsidRDefault="00863D4A" w:rsidP="00863D4A">
      <w:pPr>
        <w:pStyle w:val="bpuSponsor"/>
      </w:pPr>
      <w:r>
        <w:t>District 40 (Bergen, Essex, Morris and Passaic)</w:t>
      </w:r>
    </w:p>
    <w:p w:rsidR="00863D4A" w:rsidRDefault="00013A7B" w:rsidP="00013A7B">
      <w:pPr>
        <w:pStyle w:val="bpuSponsor"/>
      </w:pPr>
      <w:r>
        <w:t>Assemblyman  CHRISTOPHER P. DEPHILLIPS</w:t>
      </w:r>
    </w:p>
    <w:p w:rsidR="00013A7B" w:rsidRDefault="00013A7B" w:rsidP="00013A7B">
      <w:pPr>
        <w:pStyle w:val="bpuSponsor"/>
      </w:pPr>
      <w:r>
        <w:t>District 40 (Bergen, Essex, Morris and Passaic)</w:t>
      </w:r>
    </w:p>
    <w:p w:rsidR="00013A7B" w:rsidRPr="00013A7B" w:rsidRDefault="00013A7B" w:rsidP="00013A7B">
      <w:pPr>
        <w:pStyle w:val="bpuSponsor"/>
      </w:pPr>
    </w:p>
    <w:p w:rsidR="00863D4A" w:rsidRDefault="00863D4A" w:rsidP="00863D4A">
      <w:pPr>
        <w:pStyle w:val="bpuSponsor"/>
      </w:pPr>
    </w:p>
    <w:p w:rsidR="00863D4A" w:rsidRDefault="00863D4A" w:rsidP="00863D4A">
      <w:pPr>
        <w:pStyle w:val="bpuSponsor"/>
      </w:pPr>
    </w:p>
    <w:p w:rsidR="00863D4A" w:rsidRDefault="00863D4A" w:rsidP="00863D4A">
      <w:pPr>
        <w:pStyle w:val="bpuSponsor"/>
      </w:pPr>
    </w:p>
    <w:p w:rsidR="00863D4A" w:rsidRDefault="00863D4A" w:rsidP="00863D4A">
      <w:pPr>
        <w:pStyle w:val="bpuSponsor"/>
      </w:pPr>
      <w:r>
        <w:t>SYNOPSIS</w:t>
      </w:r>
    </w:p>
    <w:p w:rsidR="00863D4A" w:rsidRDefault="00863D4A" w:rsidP="00863D4A">
      <w:pPr>
        <w:pStyle w:val="bpuNormText"/>
      </w:pPr>
      <w:r>
        <w:tab/>
        <w:t xml:space="preserve">Prohibits use of deposit funds by event venues for certain purposes; establishes certain requirements for event venues during declared public health emergencies. </w:t>
      </w:r>
    </w:p>
    <w:p w:rsidR="00863D4A" w:rsidRDefault="00863D4A" w:rsidP="00863D4A">
      <w:pPr>
        <w:pStyle w:val="bpuNormText"/>
      </w:pPr>
    </w:p>
    <w:p w:rsidR="00863D4A" w:rsidRDefault="00863D4A" w:rsidP="00863D4A">
      <w:pPr>
        <w:pStyle w:val="bpuSponsor"/>
      </w:pPr>
      <w:r>
        <w:t xml:space="preserve">CURRENT VERSION OF TEXT </w:t>
      </w:r>
    </w:p>
    <w:p w:rsidR="00863D4A" w:rsidRDefault="00863D4A" w:rsidP="00863D4A">
      <w:pPr>
        <w:pStyle w:val="bpuNormText"/>
      </w:pPr>
      <w:r>
        <w:tab/>
        <w:t>As introduced.</w:t>
      </w:r>
    </w:p>
    <w:p w:rsidR="00863D4A" w:rsidRDefault="00863D4A" w:rsidP="00863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3D4A" w:rsidRDefault="00863D4A" w:rsidP="008916EC">
      <w:pPr>
        <w:pStyle w:val="FronterPage"/>
        <w:tabs>
          <w:tab w:val="clear" w:pos="720"/>
          <w:tab w:val="clear" w:pos="1440"/>
          <w:tab w:val="clear" w:pos="2160"/>
          <w:tab w:val="clear" w:pos="2880"/>
          <w:tab w:val="clear" w:pos="3600"/>
          <w:tab w:val="clear" w:pos="4320"/>
          <w:tab w:val="clear" w:pos="5040"/>
        </w:tabs>
        <w:sectPr w:rsidR="00863D4A" w:rsidSect="00863D4A">
          <w:type w:val="continuous"/>
          <w:pgSz w:w="12240" w:h="20160" w:code="5"/>
          <w:pgMar w:top="1440" w:right="2275" w:bottom="1440" w:left="2275" w:header="72" w:footer="720" w:gutter="0"/>
          <w:pgNumType w:start="1"/>
          <w:cols w:space="720"/>
          <w:docGrid w:linePitch="360"/>
        </w:sectPr>
      </w:pPr>
    </w:p>
    <w:p w:rsidR="00686AEB" w:rsidRPr="00677316" w:rsidRDefault="00FD4EDD" w:rsidP="003E47BA">
      <w:pPr>
        <w:pStyle w:val="HangingAnAct"/>
        <w:rPr>
          <w:rStyle w:val="HangingAnActChar"/>
        </w:rPr>
      </w:pPr>
      <w:r>
        <w:rPr>
          <w:rStyle w:val="BillHead"/>
        </w:rPr>
        <w:lastRenderedPageBreak/>
        <w:t>An Act</w:t>
      </w:r>
      <w:r w:rsidR="00686AEB" w:rsidRPr="006B7FA7">
        <w:rPr>
          <w:rStyle w:val="HangingAnActChar"/>
        </w:rPr>
        <w:t xml:space="preserve"> </w:t>
      </w:r>
      <w:r w:rsidR="00B1456F">
        <w:t>concerning event venues and supplementing P.L.1960, c.39 (C.56:8-1 et seq.).</w:t>
      </w:r>
    </w:p>
    <w:p w:rsidR="000B1054" w:rsidRPr="00D71D68" w:rsidRDefault="000B1054" w:rsidP="000B1054"/>
    <w:p w:rsidR="00686AEB" w:rsidRPr="00AA7880" w:rsidRDefault="00686AEB" w:rsidP="00686AEB">
      <w:r>
        <w:tab/>
      </w:r>
      <w:r w:rsidR="00FD4EDD">
        <w:rPr>
          <w:rStyle w:val="BillHeading2"/>
        </w:rPr>
        <w:t>Be It Enacted</w:t>
      </w:r>
      <w:r>
        <w:rPr>
          <w:rStyle w:val="BillHeading2"/>
        </w:rPr>
        <w:t xml:space="preserve"> </w:t>
      </w:r>
      <w:r w:rsidR="00FD4EDD">
        <w:rPr>
          <w:rStyle w:val="BillLanguage"/>
        </w:rPr>
        <w:t>by the Senate and General Assembly of the State of New Jersey:</w:t>
      </w:r>
    </w:p>
    <w:p w:rsidR="00686AEB" w:rsidRDefault="00686AEB" w:rsidP="00686AEB"/>
    <w:p w:rsidR="00B5492F" w:rsidRDefault="00523853" w:rsidP="00686AEB">
      <w:r>
        <w:tab/>
      </w:r>
      <w:r w:rsidR="00FA6355">
        <w:t>1</w:t>
      </w:r>
      <w:r w:rsidR="00071018">
        <w:t>.</w:t>
      </w:r>
      <w:r w:rsidR="00071018">
        <w:tab/>
      </w:r>
      <w:r w:rsidR="00FA6355">
        <w:t>a.</w:t>
      </w:r>
      <w:r w:rsidR="00071018">
        <w:t xml:space="preserve"> </w:t>
      </w:r>
      <w:r w:rsidR="00FA6355">
        <w:t xml:space="preserve"> (1) </w:t>
      </w:r>
      <w:r w:rsidR="00071018">
        <w:t xml:space="preserve"> </w:t>
      </w:r>
      <w:r w:rsidR="005F4CED">
        <w:t>It shall be a</w:t>
      </w:r>
      <w:r w:rsidR="00FA6355">
        <w:t>n unlawful practice and a</w:t>
      </w:r>
      <w:r w:rsidR="005F4CED">
        <w:t xml:space="preserve"> violation of </w:t>
      </w:r>
      <w:r w:rsidR="00FA6355">
        <w:t>P.L.1960, c.39 (C.56:8-1 et seq.) for a</w:t>
      </w:r>
      <w:r w:rsidR="00591D74">
        <w:t>n event venue</w:t>
      </w:r>
      <w:r w:rsidR="00B5492F">
        <w:t xml:space="preserve"> </w:t>
      </w:r>
      <w:r w:rsidR="00FA6355">
        <w:t>to</w:t>
      </w:r>
      <w:r w:rsidR="007502F3">
        <w:t xml:space="preserve"> use funds from a deposit paid by a customer</w:t>
      </w:r>
      <w:r w:rsidR="00B5492F">
        <w:t xml:space="preserve"> </w:t>
      </w:r>
      <w:r w:rsidR="00DD395F">
        <w:t xml:space="preserve">pursuant to a contract </w:t>
      </w:r>
      <w:r w:rsidR="00B5492F">
        <w:t xml:space="preserve">for an event to </w:t>
      </w:r>
      <w:r w:rsidR="00362BF3">
        <w:t xml:space="preserve">be </w:t>
      </w:r>
      <w:r w:rsidR="00DD395F">
        <w:t>held</w:t>
      </w:r>
      <w:r w:rsidR="00362BF3">
        <w:t xml:space="preserve">, hosted, or otherwise provided </w:t>
      </w:r>
      <w:r w:rsidR="00FA6355">
        <w:t>by the event venue</w:t>
      </w:r>
      <w:r w:rsidR="007502F3">
        <w:t xml:space="preserve"> </w:t>
      </w:r>
      <w:r w:rsidR="00B5492F">
        <w:t xml:space="preserve">for any purpose other than the event for which the customer made the deposit. </w:t>
      </w:r>
    </w:p>
    <w:p w:rsidR="00523853" w:rsidRDefault="00FA6355" w:rsidP="00686AEB">
      <w:r>
        <w:tab/>
        <w:t>(2)</w:t>
      </w:r>
      <w:r w:rsidR="00071018">
        <w:tab/>
      </w:r>
      <w:r w:rsidR="00B5492F">
        <w:t xml:space="preserve">The prohibition set forth in </w:t>
      </w:r>
      <w:r>
        <w:t xml:space="preserve">paragraph (1) of </w:t>
      </w:r>
      <w:r w:rsidR="00B5492F">
        <w:t>subsection a. of this section shall include, but not be limited to, the use of deposit funds to</w:t>
      </w:r>
      <w:r w:rsidR="00362BF3">
        <w:t xml:space="preserve"> pay</w:t>
      </w:r>
      <w:r w:rsidR="00B5492F">
        <w:t>:</w:t>
      </w:r>
    </w:p>
    <w:p w:rsidR="00B5492F" w:rsidRDefault="00FA6355" w:rsidP="00686AEB">
      <w:r>
        <w:tab/>
        <w:t>(a</w:t>
      </w:r>
      <w:r w:rsidR="00071018">
        <w:t>)</w:t>
      </w:r>
      <w:r w:rsidR="00071018">
        <w:tab/>
      </w:r>
      <w:r w:rsidR="00B5492F">
        <w:t xml:space="preserve">monthly or other regular expenses incurred by the </w:t>
      </w:r>
      <w:r>
        <w:t>event venue</w:t>
      </w:r>
      <w:r w:rsidR="00B5492F">
        <w:t>;</w:t>
      </w:r>
    </w:p>
    <w:p w:rsidR="00B5492F" w:rsidRDefault="00FA6355" w:rsidP="00686AEB">
      <w:r>
        <w:tab/>
        <w:t>(b</w:t>
      </w:r>
      <w:r w:rsidR="00071018">
        <w:t>)</w:t>
      </w:r>
      <w:r w:rsidR="00071018">
        <w:tab/>
      </w:r>
      <w:r w:rsidR="00B5492F">
        <w:t>outstanding debts</w:t>
      </w:r>
      <w:r w:rsidR="00362BF3">
        <w:t xml:space="preserve"> owe</w:t>
      </w:r>
      <w:r w:rsidR="005F4CED">
        <w:t xml:space="preserve">d by the </w:t>
      </w:r>
      <w:r>
        <w:t>event venue</w:t>
      </w:r>
      <w:r w:rsidR="00B5492F">
        <w:t xml:space="preserve">; and </w:t>
      </w:r>
    </w:p>
    <w:p w:rsidR="00B5492F" w:rsidRDefault="00FA6355" w:rsidP="00686AEB">
      <w:r>
        <w:tab/>
        <w:t>(c</w:t>
      </w:r>
      <w:r w:rsidR="00071018">
        <w:t>)</w:t>
      </w:r>
      <w:r w:rsidR="00071018">
        <w:tab/>
      </w:r>
      <w:r w:rsidR="00B5492F">
        <w:t xml:space="preserve">any portion of </w:t>
      </w:r>
      <w:r w:rsidR="00C40133">
        <w:t>another event held, hosted</w:t>
      </w:r>
      <w:r w:rsidR="00362BF3">
        <w:t xml:space="preserve">, or otherwise provided by the </w:t>
      </w:r>
      <w:r>
        <w:t>event venue</w:t>
      </w:r>
      <w:r w:rsidR="00362BF3">
        <w:t>.</w:t>
      </w:r>
    </w:p>
    <w:p w:rsidR="0084002B" w:rsidRDefault="00071018" w:rsidP="00686AEB">
      <w:r>
        <w:tab/>
        <w:t>b.</w:t>
      </w:r>
      <w:r>
        <w:tab/>
      </w:r>
      <w:r w:rsidR="00FA6355">
        <w:t xml:space="preserve">During a public health emergency, declared by the Governor </w:t>
      </w:r>
      <w:r w:rsidR="00DD395F" w:rsidRPr="00DD395F">
        <w:t>pursuant to the "Emergency Health Powers Act," P.L.2005, c.222 (C.26:13-1 et seq.)</w:t>
      </w:r>
      <w:r w:rsidR="00DD395F">
        <w:t xml:space="preserve">, it </w:t>
      </w:r>
      <w:r w:rsidR="00FA6355">
        <w:t xml:space="preserve">shall be an unlawful practice and a violation of P.L.1960, c.39 (C.56:8-1 et seq.) for an event venue </w:t>
      </w:r>
      <w:r w:rsidR="00DD395F">
        <w:t>to:</w:t>
      </w:r>
    </w:p>
    <w:p w:rsidR="0084002B" w:rsidRDefault="0084002B" w:rsidP="00686AEB">
      <w:r>
        <w:tab/>
        <w:t>(1)</w:t>
      </w:r>
      <w:r w:rsidR="00071018">
        <w:tab/>
      </w:r>
      <w:r w:rsidR="00362BF3">
        <w:t xml:space="preserve">charge a fee or withhold </w:t>
      </w:r>
      <w:r w:rsidR="005F4CED">
        <w:t xml:space="preserve">the refund of </w:t>
      </w:r>
      <w:r w:rsidR="00362BF3">
        <w:t xml:space="preserve">deposit </w:t>
      </w:r>
      <w:r>
        <w:t>funds</w:t>
      </w:r>
      <w:r w:rsidR="00362BF3">
        <w:t xml:space="preserve"> from a customer who cancels an event</w:t>
      </w:r>
      <w:r>
        <w:t xml:space="preserve"> due to the public health emergency, including the cancellation of an event by the customer if the circumstances o</w:t>
      </w:r>
      <w:r w:rsidR="0045256E">
        <w:t>f the public health emergency would</w:t>
      </w:r>
      <w:r>
        <w:t xml:space="preserve"> not permit the </w:t>
      </w:r>
      <w:r w:rsidR="00DD395F">
        <w:t>event venue</w:t>
      </w:r>
      <w:r>
        <w:t xml:space="preserve"> to hold, host, or otherwise provide the event as specified in the contract;</w:t>
      </w:r>
    </w:p>
    <w:p w:rsidR="007502F3" w:rsidRDefault="00071018" w:rsidP="00686AEB">
      <w:r>
        <w:tab/>
        <w:t>(2)</w:t>
      </w:r>
      <w:r>
        <w:tab/>
      </w:r>
      <w:r w:rsidR="00C40133">
        <w:t xml:space="preserve">refuse to permit or </w:t>
      </w:r>
      <w:r w:rsidR="0084002B">
        <w:t xml:space="preserve">charge a fee to a customer to change the date of an event or the scale of an event due to the public health emergency; and </w:t>
      </w:r>
    </w:p>
    <w:p w:rsidR="0084002B" w:rsidRDefault="00071018" w:rsidP="00686AEB">
      <w:r>
        <w:tab/>
        <w:t>(3)</w:t>
      </w:r>
      <w:r>
        <w:tab/>
      </w:r>
      <w:r w:rsidR="0084002B">
        <w:t xml:space="preserve">charge a fee to a customer in addition to any fees set forth in the contract for any expenses incurred by the </w:t>
      </w:r>
      <w:r w:rsidR="00DD395F">
        <w:t>event venue</w:t>
      </w:r>
      <w:r w:rsidR="0084002B">
        <w:t xml:space="preserve"> to hold, host, or otherwise provide the event in compliance with </w:t>
      </w:r>
      <w:r w:rsidR="0045256E">
        <w:t xml:space="preserve">legal </w:t>
      </w:r>
      <w:r w:rsidR="0084002B">
        <w:t>requirements related to the public health emergency.</w:t>
      </w:r>
    </w:p>
    <w:p w:rsidR="0045256E" w:rsidRDefault="00071018" w:rsidP="00686AEB">
      <w:r>
        <w:tab/>
        <w:t>c.</w:t>
      </w:r>
      <w:r>
        <w:tab/>
      </w:r>
      <w:r w:rsidR="00DD395F">
        <w:t xml:space="preserve">For the purposes of subsection a. and b. of this section, “event venue” means a catering facility, restaurant, hotel, or other venue that contracts with customers to hold, host, or otherwise provide space for social events including, but not limited to, </w:t>
      </w:r>
      <w:r w:rsidR="00DD395F" w:rsidRPr="00FA6355">
        <w:t>wedding</w:t>
      </w:r>
      <w:r w:rsidR="00DD395F">
        <w:t>s</w:t>
      </w:r>
      <w:r w:rsidR="00DD395F" w:rsidRPr="00FA6355">
        <w:t>, lifetime milestone event</w:t>
      </w:r>
      <w:r w:rsidR="00DD395F">
        <w:t>s, and other cultural, political, or educational events.</w:t>
      </w:r>
      <w:r w:rsidR="005F4CED">
        <w:t xml:space="preserve"> </w:t>
      </w:r>
    </w:p>
    <w:p w:rsidR="0084002B" w:rsidRPr="00D71D68" w:rsidRDefault="0084002B" w:rsidP="00686AEB"/>
    <w:p w:rsidR="00071018" w:rsidRDefault="00686AEB" w:rsidP="00071018">
      <w:r>
        <w:tab/>
      </w:r>
      <w:r w:rsidR="00DD395F">
        <w:t>2</w:t>
      </w:r>
      <w:r w:rsidR="00071018">
        <w:t>.</w:t>
      </w:r>
      <w:r w:rsidR="00071018">
        <w:tab/>
      </w:r>
      <w:r w:rsidR="00FD4EDD">
        <w:t>This act shall take effect</w:t>
      </w:r>
      <w:r w:rsidR="00DD395F">
        <w:t xml:space="preserve"> immediately.</w:t>
      </w:r>
      <w:r w:rsidR="00071018">
        <w:br w:type="page"/>
      </w:r>
    </w:p>
    <w:p w:rsidR="00686AEB" w:rsidRPr="00AA7880" w:rsidRDefault="00686AEB" w:rsidP="00686AEB">
      <w:pPr>
        <w:jc w:val="center"/>
      </w:pPr>
      <w:r w:rsidRPr="00D71D68">
        <w:lastRenderedPageBreak/>
        <w:t>STATEMENT</w:t>
      </w:r>
    </w:p>
    <w:p w:rsidR="00686AEB" w:rsidRDefault="00686AEB" w:rsidP="00686AEB"/>
    <w:p w:rsidR="00C40133" w:rsidRDefault="00C40133" w:rsidP="00C40133">
      <w:r>
        <w:tab/>
        <w:t xml:space="preserve">This bill makes it an unlawful practice under P.L.1960, c.39 </w:t>
      </w:r>
      <w:bookmarkStart w:id="1" w:name="_GoBack"/>
      <w:bookmarkEnd w:id="1"/>
      <w:r>
        <w:t>(C.56:8-1), the consumer fraud act, for an event venue to use deposit funds for any purpose other than the event for which a customer paid the deposit. The bill additionally makes it an unlawful practice for an event venue to engage in certain activity during a public health emergency declared by the Governor.</w:t>
      </w:r>
    </w:p>
    <w:p w:rsidR="00C40133" w:rsidRDefault="00C40133" w:rsidP="00C40133">
      <w:r>
        <w:tab/>
        <w:t xml:space="preserve">Under the bill, it would </w:t>
      </w:r>
      <w:r w:rsidR="00A06CE4">
        <w:t xml:space="preserve">be an </w:t>
      </w:r>
      <w:r>
        <w:t xml:space="preserve">unlawful practice and a violation of the consumer fraud act for an event venue to use funds from a deposit paid by a customer pursuant to a contract for an event to be held, hosted, or otherwise provided by the event venue for any purpose other than the event for which the customer made the deposit. </w:t>
      </w:r>
    </w:p>
    <w:p w:rsidR="00C40133" w:rsidRDefault="00C40133" w:rsidP="00C40133">
      <w:r>
        <w:tab/>
      </w:r>
      <w:r w:rsidR="00A06CE4">
        <w:t xml:space="preserve">The prohibition would include, but not be limited to the use of deposit funds to pay </w:t>
      </w:r>
      <w:r>
        <w:t>monthly or other regular expenses incurred by the event venue; outstanding debts owed by the event venue</w:t>
      </w:r>
      <w:r w:rsidR="00A06CE4">
        <w:t xml:space="preserve">; and </w:t>
      </w:r>
      <w:r>
        <w:t>any portion of another event held, hosted, or otherwise provided by the event venue.</w:t>
      </w:r>
    </w:p>
    <w:p w:rsidR="00C40133" w:rsidRDefault="00C40133" w:rsidP="00C40133">
      <w:r>
        <w:tab/>
      </w:r>
      <w:r w:rsidR="00A06CE4">
        <w:t xml:space="preserve">Additionally, the bill provides that during a declared public health emergency, it would be </w:t>
      </w:r>
      <w:r>
        <w:t xml:space="preserve">an unlawful practice and a violation of </w:t>
      </w:r>
      <w:r w:rsidR="00A06CE4">
        <w:t>the consumer fraud act</w:t>
      </w:r>
      <w:r>
        <w:t xml:space="preserve"> for an event venue to:</w:t>
      </w:r>
    </w:p>
    <w:p w:rsidR="00C40133" w:rsidRDefault="00C40133" w:rsidP="00C40133">
      <w:r>
        <w:tab/>
        <w:t>(1) charge a fee or withhold the refund of deposit funds from a customer who cancels an event due to the public health emergency, including the cancellation of an event by the customer if the circumstances of the public health emergency would not permit the event venue to hold, host, or otherwise provide the event as specified in the contract;</w:t>
      </w:r>
    </w:p>
    <w:p w:rsidR="00C40133" w:rsidRDefault="00C40133" w:rsidP="00C40133">
      <w:r>
        <w:tab/>
        <w:t xml:space="preserve">(2) refuse to permit or charge a fee to a customer to change the date of an event or the scale of an event due to the public health emergency; and </w:t>
      </w:r>
    </w:p>
    <w:p w:rsidR="00C40133" w:rsidRDefault="00C40133" w:rsidP="00C40133">
      <w:r>
        <w:tab/>
        <w:t>(3) charge a fee to a customer in addition to any fees set forth in the contract for any expenses incurred by the event venue to hold, host, or otherwise provide the event in compliance with legal requirements related to the public health emergency.</w:t>
      </w:r>
    </w:p>
    <w:p w:rsidR="00C40133" w:rsidRDefault="00A06CE4" w:rsidP="00C40133">
      <w:r>
        <w:tab/>
        <w:t>The bill defines</w:t>
      </w:r>
      <w:r w:rsidR="00C40133">
        <w:t xml:space="preserve"> “event venue” </w:t>
      </w:r>
      <w:r>
        <w:t>as a</w:t>
      </w:r>
      <w:r w:rsidR="00C40133">
        <w:t xml:space="preserve"> catering facility, restaurant, hotel, or other venue that contracts with customers to hold, host, or otherwise provide space for social events including, but not limited to, </w:t>
      </w:r>
      <w:r w:rsidR="00C40133" w:rsidRPr="00FA6355">
        <w:t>wedding</w:t>
      </w:r>
      <w:r w:rsidR="00C40133">
        <w:t>s</w:t>
      </w:r>
      <w:r w:rsidR="00C40133" w:rsidRPr="00FA6355">
        <w:t>, lifetime milestone event</w:t>
      </w:r>
      <w:r w:rsidR="00C40133">
        <w:t>s, and other cultural, political, or educational events.</w:t>
      </w:r>
    </w:p>
    <w:p w:rsidR="00B1456F" w:rsidRDefault="00A06CE4" w:rsidP="00B1456F">
      <w:r>
        <w:tab/>
      </w:r>
      <w:r w:rsidR="00B1456F">
        <w:t xml:space="preserve">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sectPr w:rsidR="00B1456F" w:rsidSect="00863D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31C" w:rsidRDefault="0078131C">
      <w:r>
        <w:separator/>
      </w:r>
    </w:p>
  </w:endnote>
  <w:endnote w:type="continuationSeparator" w:id="0">
    <w:p w:rsidR="0078131C" w:rsidRDefault="0078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A7B" w:rsidRDefault="00013A7B" w:rsidP="00013A7B">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31C" w:rsidRDefault="0078131C">
      <w:r>
        <w:separator/>
      </w:r>
    </w:p>
  </w:footnote>
  <w:footnote w:type="continuationSeparator" w:id="0">
    <w:p w:rsidR="0078131C" w:rsidRDefault="00781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B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3D4A" w:rsidRDefault="00863D4A" w:rsidP="00863D4A">
    <w:pPr>
      <w:pStyle w:val="bpuHeadSpon"/>
    </w:pPr>
    <w:r w:rsidRPr="00863D4A">
      <w:rPr>
        <w:rStyle w:val="bpuHeadSponChar"/>
      </w:rPr>
      <w:t>A5204</w:t>
    </w:r>
    <w:r>
      <w:t xml:space="preserve"> ROONEY</w:t>
    </w:r>
    <w:r w:rsidR="00013A7B">
      <w:t xml:space="preserve">, </w:t>
    </w:r>
    <w:r w:rsidR="00013A7B">
      <w:t>DEPHILLIPS</w:t>
    </w:r>
  </w:p>
  <w:p w:rsidR="00863D4A" w:rsidRDefault="00863D4A" w:rsidP="00863D4A">
    <w:pPr>
      <w:pStyle w:val="bpuHeadSpon"/>
    </w:pPr>
    <w:r>
      <w:fldChar w:fldCharType="begin"/>
    </w:r>
    <w:r>
      <w:instrText xml:space="preserve"> PAGE  \* MERGEFORMAT </w:instrText>
    </w:r>
    <w:r>
      <w:fldChar w:fldCharType="separate"/>
    </w:r>
    <w:r w:rsidR="00393B9D">
      <w:rPr>
        <w:noProof/>
      </w:rPr>
      <w:t>3</w:t>
    </w:r>
    <w:r>
      <w:fldChar w:fldCharType="end"/>
    </w:r>
  </w:p>
  <w:p w:rsidR="00863D4A" w:rsidRDefault="00863D4A" w:rsidP="00863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3D4A" w:rsidRDefault="00863D4A" w:rsidP="00863D4A">
    <w:pPr>
      <w:pStyle w:val="bpuHeadSpon"/>
    </w:pPr>
    <w:r w:rsidRPr="00863D4A">
      <w:rPr>
        <w:rStyle w:val="bpuHeadSponChar"/>
      </w:rPr>
      <w:t>A5204</w:t>
    </w:r>
    <w:r>
      <w:t xml:space="preserve"> ROONEY</w:t>
    </w:r>
    <w:r w:rsidR="00013A7B">
      <w:t xml:space="preserve">, </w:t>
    </w:r>
    <w:r w:rsidR="00013A7B">
      <w:t>DEPHILLIPS</w:t>
    </w:r>
  </w:p>
  <w:p w:rsidR="00863D4A" w:rsidRDefault="00863D4A" w:rsidP="00863D4A">
    <w:pPr>
      <w:pStyle w:val="bpuHeadSpon"/>
    </w:pPr>
    <w:r>
      <w:fldChar w:fldCharType="begin"/>
    </w:r>
    <w:r>
      <w:instrText xml:space="preserve"> PAGE  \* MERGEFORMAT </w:instrText>
    </w:r>
    <w:r>
      <w:fldChar w:fldCharType="separate"/>
    </w:r>
    <w:r w:rsidR="00393B9D">
      <w:rPr>
        <w:noProof/>
      </w:rPr>
      <w:t>2</w:t>
    </w:r>
    <w:r>
      <w:fldChar w:fldCharType="end"/>
    </w:r>
  </w:p>
  <w:p w:rsidR="00863D4A" w:rsidRDefault="00863D4A" w:rsidP="00863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31C"/>
    <w:rsid w:val="000051BD"/>
    <w:rsid w:val="00013A7B"/>
    <w:rsid w:val="000160A5"/>
    <w:rsid w:val="0002335B"/>
    <w:rsid w:val="0003549A"/>
    <w:rsid w:val="000367AE"/>
    <w:rsid w:val="00043B22"/>
    <w:rsid w:val="00054975"/>
    <w:rsid w:val="00057D20"/>
    <w:rsid w:val="0006197C"/>
    <w:rsid w:val="0006281F"/>
    <w:rsid w:val="00071018"/>
    <w:rsid w:val="0008141C"/>
    <w:rsid w:val="00094A55"/>
    <w:rsid w:val="000A44A7"/>
    <w:rsid w:val="000B1054"/>
    <w:rsid w:val="000B3411"/>
    <w:rsid w:val="000C054C"/>
    <w:rsid w:val="000C12C2"/>
    <w:rsid w:val="000C5038"/>
    <w:rsid w:val="000D11AF"/>
    <w:rsid w:val="000D6255"/>
    <w:rsid w:val="000D6262"/>
    <w:rsid w:val="000D7B4A"/>
    <w:rsid w:val="000D7F6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19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DF4"/>
    <w:rsid w:val="002A1029"/>
    <w:rsid w:val="002A3A1A"/>
    <w:rsid w:val="002A4692"/>
    <w:rsid w:val="002A51BA"/>
    <w:rsid w:val="002B147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BF3"/>
    <w:rsid w:val="00363CF5"/>
    <w:rsid w:val="00364344"/>
    <w:rsid w:val="003702CA"/>
    <w:rsid w:val="00370617"/>
    <w:rsid w:val="00382F1F"/>
    <w:rsid w:val="003840E5"/>
    <w:rsid w:val="00391DA4"/>
    <w:rsid w:val="00393B9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CE8"/>
    <w:rsid w:val="0045118A"/>
    <w:rsid w:val="0045256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853"/>
    <w:rsid w:val="00527BFB"/>
    <w:rsid w:val="00532A32"/>
    <w:rsid w:val="00540B0B"/>
    <w:rsid w:val="0054460F"/>
    <w:rsid w:val="005536CD"/>
    <w:rsid w:val="00554051"/>
    <w:rsid w:val="00557240"/>
    <w:rsid w:val="005629A4"/>
    <w:rsid w:val="005651F3"/>
    <w:rsid w:val="00572184"/>
    <w:rsid w:val="00577A15"/>
    <w:rsid w:val="00580533"/>
    <w:rsid w:val="0059131D"/>
    <w:rsid w:val="00591D74"/>
    <w:rsid w:val="005B3F92"/>
    <w:rsid w:val="005B479C"/>
    <w:rsid w:val="005B561E"/>
    <w:rsid w:val="005C07E4"/>
    <w:rsid w:val="005C2124"/>
    <w:rsid w:val="005C336F"/>
    <w:rsid w:val="005C7F3C"/>
    <w:rsid w:val="005E017C"/>
    <w:rsid w:val="005E50C6"/>
    <w:rsid w:val="005F2A97"/>
    <w:rsid w:val="005F399B"/>
    <w:rsid w:val="005F4CED"/>
    <w:rsid w:val="006019F8"/>
    <w:rsid w:val="00602754"/>
    <w:rsid w:val="00605B20"/>
    <w:rsid w:val="0061156F"/>
    <w:rsid w:val="00613FF5"/>
    <w:rsid w:val="006155A8"/>
    <w:rsid w:val="00621076"/>
    <w:rsid w:val="00621B94"/>
    <w:rsid w:val="0062400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2F3"/>
    <w:rsid w:val="00752D79"/>
    <w:rsid w:val="00752E20"/>
    <w:rsid w:val="00756EDE"/>
    <w:rsid w:val="00764456"/>
    <w:rsid w:val="0078131C"/>
    <w:rsid w:val="00781B4D"/>
    <w:rsid w:val="007824BF"/>
    <w:rsid w:val="00783195"/>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119"/>
    <w:rsid w:val="00813627"/>
    <w:rsid w:val="00832816"/>
    <w:rsid w:val="00837109"/>
    <w:rsid w:val="0084002B"/>
    <w:rsid w:val="00840365"/>
    <w:rsid w:val="008406A3"/>
    <w:rsid w:val="00841D2C"/>
    <w:rsid w:val="00845F3C"/>
    <w:rsid w:val="008461B8"/>
    <w:rsid w:val="008462F1"/>
    <w:rsid w:val="00847EF1"/>
    <w:rsid w:val="008538FA"/>
    <w:rsid w:val="008573B0"/>
    <w:rsid w:val="00863D4A"/>
    <w:rsid w:val="00866563"/>
    <w:rsid w:val="00867AC2"/>
    <w:rsid w:val="0087056E"/>
    <w:rsid w:val="00875402"/>
    <w:rsid w:val="00884D51"/>
    <w:rsid w:val="008916EC"/>
    <w:rsid w:val="00891E4F"/>
    <w:rsid w:val="008A31C5"/>
    <w:rsid w:val="008A4F9A"/>
    <w:rsid w:val="008B2850"/>
    <w:rsid w:val="008C4DF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F9A"/>
    <w:rsid w:val="009E5961"/>
    <w:rsid w:val="009F4FAC"/>
    <w:rsid w:val="00A017C0"/>
    <w:rsid w:val="00A06CE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31D"/>
    <w:rsid w:val="00AD70D6"/>
    <w:rsid w:val="00AD75BC"/>
    <w:rsid w:val="00AD7BB0"/>
    <w:rsid w:val="00AD7BC9"/>
    <w:rsid w:val="00AE1871"/>
    <w:rsid w:val="00AF0DB9"/>
    <w:rsid w:val="00AF1A8C"/>
    <w:rsid w:val="00B0116D"/>
    <w:rsid w:val="00B01173"/>
    <w:rsid w:val="00B02F35"/>
    <w:rsid w:val="00B05A3C"/>
    <w:rsid w:val="00B07100"/>
    <w:rsid w:val="00B1138C"/>
    <w:rsid w:val="00B1456F"/>
    <w:rsid w:val="00B2574A"/>
    <w:rsid w:val="00B35D8A"/>
    <w:rsid w:val="00B45B34"/>
    <w:rsid w:val="00B5492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0C"/>
    <w:rsid w:val="00C23F09"/>
    <w:rsid w:val="00C25356"/>
    <w:rsid w:val="00C328D0"/>
    <w:rsid w:val="00C4013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95F"/>
    <w:rsid w:val="00DE10D1"/>
    <w:rsid w:val="00DE2514"/>
    <w:rsid w:val="00DE3DCC"/>
    <w:rsid w:val="00DE6851"/>
    <w:rsid w:val="00DF03EE"/>
    <w:rsid w:val="00DF19A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BC2"/>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355"/>
    <w:rsid w:val="00FB4045"/>
    <w:rsid w:val="00FB4D8E"/>
    <w:rsid w:val="00FC0D0A"/>
    <w:rsid w:val="00FC1B0B"/>
    <w:rsid w:val="00FD2F97"/>
    <w:rsid w:val="00FD4E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EC16FC"/>
  <w15:docId w15:val="{2FE32488-4AC1-49A3-A5ED-8EFAB255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3D4A"/>
  </w:style>
  <w:style w:type="paragraph" w:styleId="BalloonText">
    <w:name w:val="Balloon Text"/>
    <w:basedOn w:val="Normal"/>
    <w:link w:val="BalloonTextChar"/>
    <w:semiHidden/>
    <w:unhideWhenUsed/>
    <w:rsid w:val="00DE3D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3D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905</Words>
  <Characters>4404</Characters>
  <Application>Microsoft Office Word</Application>
  <DocSecurity>0</DocSecurity>
  <Lines>118</Lines>
  <Paragraphs>36</Paragraphs>
  <ScaleCrop>false</ScaleCrop>
  <HeadingPairs>
    <vt:vector size="2" baseType="variant">
      <vt:variant>
        <vt:lpstr>Title</vt:lpstr>
      </vt:variant>
      <vt:variant>
        <vt:i4>1</vt:i4>
      </vt:variant>
    </vt:vector>
  </HeadingPairs>
  <TitlesOfParts>
    <vt:vector size="1" baseType="lpstr">
      <vt:lpstr>A5204</vt:lpstr>
    </vt:vector>
  </TitlesOfParts>
  <Manager>R225</Manager>
  <Company>NJ Office of Legislative Services</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A5204</dc:title>
  <dc:subject/>
  <dc:creator>Assemblyman  ROONEY</dc:creator>
  <cp:keywords>A5204|3|LP |253|92|234|N|0|</cp:keywords>
  <dc:description>INTRODUCED JANUARY 4, 2021</dc:description>
  <cp:lastModifiedBy>Todaro, Vivian</cp:lastModifiedBy>
  <cp:revision>2</cp:revision>
  <cp:lastPrinted>2021-01-08T15:21:00Z</cp:lastPrinted>
  <dcterms:created xsi:type="dcterms:W3CDTF">2021-01-08T15:21:00Z</dcterms:created>
  <dcterms:modified xsi:type="dcterms:W3CDTF">2021-01-08T15:21:00Z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