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D54E3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8D54E3" w:rsidRPr="008D54E3" w:rsidRDefault="008D54E3" w:rsidP="00292D7C">
      <w:pPr>
        <w:pStyle w:val="TopofPage1"/>
        <w:rPr>
          <w:sz w:val="24"/>
        </w:rPr>
      </w:pPr>
    </w:p>
    <w:p w:rsidR="00292D7C" w:rsidRPr="008D54E3" w:rsidRDefault="008D54E3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8D54E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5207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D54E3">
        <w:rPr>
          <w:caps/>
          <w:szCs w:val="24"/>
        </w:rPr>
        <w:t>JUNE 22, 2021</w:t>
      </w:r>
    </w:p>
    <w:p w:rsidR="00655CA3" w:rsidRDefault="00655CA3" w:rsidP="0083060A"/>
    <w:p w:rsidR="004B2ABF" w:rsidRDefault="006062FF" w:rsidP="0083060A">
      <w:r>
        <w:tab/>
        <w:t>The Senate Budget and Appropriations Committee reports favorably Assembly Bill No. 5207 (1R).</w:t>
      </w:r>
    </w:p>
    <w:p w:rsidR="00843A86" w:rsidRDefault="00843A86" w:rsidP="00843A86">
      <w:r>
        <w:tab/>
        <w:t xml:space="preserve">This bill prohibits the State, local government agencies, and private detention facilities operating in this State from entering into, renewing, or extending immigration detention agreements.   </w:t>
      </w:r>
    </w:p>
    <w:p w:rsidR="00843A86" w:rsidRDefault="00843A86" w:rsidP="00843A86">
      <w:r>
        <w:tab/>
        <w:t xml:space="preserve">Under the amended bill, an immigration detention agreement is any contract, agreement, intergovernmental service agreement, or memorandum of understanding that authorizes the State, a local government agency, or private detention facility to house or detain individuals for civil immigration violations.  </w:t>
      </w:r>
    </w:p>
    <w:p w:rsidR="00843A86" w:rsidRDefault="00843A86" w:rsidP="00843A86">
      <w:r>
        <w:tab/>
        <w:t>The amended bill also defines a “local government agency” as a county, county sheriff, municipality, or other political subdivision in this State and any agency, officer, employee, or agent thereof.</w:t>
      </w:r>
    </w:p>
    <w:p w:rsidR="006062FF" w:rsidRDefault="00843A86" w:rsidP="0083060A">
      <w:r>
        <w:tab/>
      </w:r>
      <w:r>
        <w:tab/>
        <w:t>As reported by the committee, Assembly Bill No. 5207 (1R) is identical to Senate Bill No. 3361 (1R), which also was reported by the committee on this date.</w:t>
      </w:r>
    </w:p>
    <w:p w:rsidR="00843A86" w:rsidRDefault="00843A86" w:rsidP="0083060A"/>
    <w:p w:rsidR="00843A86" w:rsidRDefault="00843A86" w:rsidP="0083060A">
      <w:r w:rsidRPr="00843A86">
        <w:rPr>
          <w:u w:val="double"/>
        </w:rPr>
        <w:t>FISCAL IMPACT</w:t>
      </w:r>
      <w:r>
        <w:t>:</w:t>
      </w:r>
    </w:p>
    <w:p w:rsidR="001207EC" w:rsidRDefault="001207EC" w:rsidP="00F36CB4">
      <w:r>
        <w:tab/>
        <w:t>This bill is not certified as requiring a fiscal note.</w:t>
      </w:r>
    </w:p>
    <w:sectPr w:rsidR="001207E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4E3" w:rsidRDefault="008D54E3">
      <w:r>
        <w:separator/>
      </w:r>
    </w:p>
  </w:endnote>
  <w:endnote w:type="continuationSeparator" w:id="0">
    <w:p w:rsidR="008D54E3" w:rsidRDefault="008D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4E3" w:rsidRDefault="008D54E3">
      <w:r>
        <w:separator/>
      </w:r>
    </w:p>
  </w:footnote>
  <w:footnote w:type="continuationSeparator" w:id="0">
    <w:p w:rsidR="008D54E3" w:rsidRDefault="008D5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36CB4" w:rsidP="00F36CB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36CB4" w:rsidRDefault="00F36CB4" w:rsidP="00F36CB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4E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07EC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4CAB"/>
    <w:rsid w:val="004653E7"/>
    <w:rsid w:val="00467C12"/>
    <w:rsid w:val="00472029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4891"/>
    <w:rsid w:val="005F5E32"/>
    <w:rsid w:val="006062FF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3A86"/>
    <w:rsid w:val="00847342"/>
    <w:rsid w:val="00851829"/>
    <w:rsid w:val="00861012"/>
    <w:rsid w:val="00870CA3"/>
    <w:rsid w:val="00872E63"/>
    <w:rsid w:val="00877D8E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4E3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5B18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908F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6CB4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AC8AC09A-1AA8-456A-A951-DEA0A9ED9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36C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36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168</Words>
  <Characters>979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A5207 (1R) SBA Statement JUNE 22, 2021</vt:lpstr>
    </vt:vector>
  </TitlesOfParts>
  <Manager>R224</Manager>
  <Company>NJ OLS DMU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A5207 1R SBA Statement 6/22/21</dc:title>
  <dc:subject/>
  <dc:creator>Senate SBA</dc:creator>
  <cp:keywords>A5207|1|RF |308|0|0|!||</cp:keywords>
  <dc:description/>
  <cp:lastModifiedBy>Franks, Denise</cp:lastModifiedBy>
  <cp:revision>2</cp:revision>
  <cp:lastPrinted>2021-06-23T03:12:00Z</cp:lastPrinted>
  <dcterms:created xsi:type="dcterms:W3CDTF">2021-06-23T04:38:00Z</dcterms:created>
  <dcterms:modified xsi:type="dcterms:W3CDTF">2021-06-23T04:38:00Z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