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09C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809CA" w:rsidRPr="000809CA" w:rsidRDefault="000809CA" w:rsidP="00292D7C">
      <w:pPr>
        <w:pStyle w:val="TopofPage1"/>
        <w:rPr>
          <w:sz w:val="24"/>
        </w:rPr>
      </w:pPr>
    </w:p>
    <w:p w:rsidR="00292D7C" w:rsidRPr="000809CA" w:rsidRDefault="000809CA" w:rsidP="00ED5E27">
      <w:pPr>
        <w:pStyle w:val="TopofPage1"/>
        <w:rPr>
          <w:szCs w:val="24"/>
        </w:rPr>
      </w:pPr>
      <w:r>
        <w:rPr>
          <w:szCs w:val="24"/>
        </w:rPr>
        <w:t>[Second Reprint]</w:t>
      </w:r>
    </w:p>
    <w:p w:rsidR="00AA5E23" w:rsidRDefault="000809C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5218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09CA">
        <w:rPr>
          <w:caps/>
          <w:szCs w:val="24"/>
        </w:rPr>
        <w:t>DECEMBER 6, 2021</w:t>
      </w:r>
    </w:p>
    <w:p w:rsidR="004144CF" w:rsidRDefault="004144CF" w:rsidP="0083060A"/>
    <w:p w:rsidR="00757F5B" w:rsidRDefault="00757F5B" w:rsidP="00757F5B">
      <w:r>
        <w:tab/>
        <w:t>The Senate Budget and Appropriations Committee reports fav</w:t>
      </w:r>
      <w:r w:rsidR="00B540DB">
        <w:t>orably Assembly Bill No. 5218 (2</w:t>
      </w:r>
      <w:r>
        <w:t>R).</w:t>
      </w:r>
    </w:p>
    <w:p w:rsidR="00757F5B" w:rsidRDefault="00757F5B" w:rsidP="00757F5B">
      <w:r>
        <w:tab/>
        <w:t>This bill allows the owner of a small restaurant, wedding venue, banquet hall, or alcoholic beverage manufacturer to use a bonus depreciation allowance of up to $150,000 for capital expenditures incurred within New Jersey to comply with the health and safety requirements of the Governor’s executive orders regarding the COVID-19 pandemic.  These capital expenditures would include but are not limited to the purchase of heaters and overhangs and upgrades to the heating, ventilation, and air conditioning system.  This benefit would be available to a restaurant owner if the restaurant has no more than 100 employees, and if the restaurant is not a chain restaurant.</w:t>
      </w:r>
    </w:p>
    <w:p w:rsidR="00655CA3" w:rsidRDefault="00757F5B" w:rsidP="00757F5B">
      <w:r>
        <w:tab/>
        <w:t>Bonus depreciation allows a business to immediately deduct a large percentage of the purchase price of certain property.  New Jersey decoupled from the federal rules regarding bonus depreciation in 2002.  This bill re-couples to the federal rules for small business restaurant owners on up to $150,000 of expenditures incurred to comply with the Governor’s COVID-19 executive orders.</w:t>
      </w:r>
    </w:p>
    <w:p w:rsidR="004B2ABF" w:rsidRDefault="00B85977" w:rsidP="0083060A">
      <w:r>
        <w:tab/>
      </w:r>
      <w:r w:rsidRPr="00B85977">
        <w:t>As reported by the committee, Assembly Bill No. 5218 (2R) is identical to</w:t>
      </w:r>
      <w:r>
        <w:t xml:space="preserve"> </w:t>
      </w:r>
      <w:r w:rsidRPr="00B85977">
        <w:t xml:space="preserve">Senate Bill No. 3404 (1R), as </w:t>
      </w:r>
      <w:r>
        <w:t xml:space="preserve">amended and </w:t>
      </w:r>
      <w:r w:rsidRPr="00B85977">
        <w:t>also reported by the committee on this date.</w:t>
      </w:r>
    </w:p>
    <w:p w:rsidR="00B85977" w:rsidRDefault="00B85977" w:rsidP="0083060A"/>
    <w:p w:rsidR="00B85977" w:rsidRDefault="00B85977" w:rsidP="00B85977">
      <w:r>
        <w:rPr>
          <w:u w:val="double"/>
        </w:rPr>
        <w:t>FISCAL IMPACT:</w:t>
      </w:r>
    </w:p>
    <w:p w:rsidR="00B85977" w:rsidRDefault="00B85977" w:rsidP="00B540DB">
      <w:r>
        <w:tab/>
        <w:t xml:space="preserve">The Office of Legislative Services </w:t>
      </w:r>
      <w:r w:rsidR="00592E45">
        <w:t xml:space="preserve">(OLS) </w:t>
      </w:r>
      <w:r>
        <w:t>estimates that this bill will lead to an indeterminate loss of revenue because the OLS does not have data on the tax obligations of small business restaurants, wedding venues, banquet halls, or alcoholic beverage manufacturers that could be reduced or how many of these businesses will take advantage of this accelerated depreciation deduction.</w:t>
      </w:r>
    </w:p>
    <w:sectPr w:rsidR="00B8597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9CA" w:rsidRDefault="000809CA">
      <w:r>
        <w:separator/>
      </w:r>
    </w:p>
  </w:endnote>
  <w:endnote w:type="continuationSeparator" w:id="0">
    <w:p w:rsidR="000809CA" w:rsidRDefault="00080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9CA" w:rsidRDefault="000809CA">
      <w:r>
        <w:separator/>
      </w:r>
    </w:p>
  </w:footnote>
  <w:footnote w:type="continuationSeparator" w:id="0">
    <w:p w:rsidR="000809CA" w:rsidRDefault="00080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540DB" w:rsidP="00B540DB">
    <w:pPr>
      <w:pStyle w:val="HeaderPage2"/>
      <w:jc w:val="center"/>
    </w:pPr>
    <w:r>
      <w:fldChar w:fldCharType="begin"/>
    </w:r>
    <w:r>
      <w:instrText xml:space="preserve"> PAGE  \* MERGEFORMAT </w:instrText>
    </w:r>
    <w:r>
      <w:fldChar w:fldCharType="separate"/>
    </w:r>
    <w:r>
      <w:rPr>
        <w:noProof/>
      </w:rPr>
      <w:t>2</w:t>
    </w:r>
    <w:r>
      <w:fldChar w:fldCharType="end"/>
    </w:r>
  </w:p>
  <w:p w:rsidR="00B540DB" w:rsidRDefault="00B540DB" w:rsidP="00B540D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9CA"/>
    <w:rsid w:val="00001811"/>
    <w:rsid w:val="00010CB9"/>
    <w:rsid w:val="000123C0"/>
    <w:rsid w:val="00015342"/>
    <w:rsid w:val="000213D6"/>
    <w:rsid w:val="00025E25"/>
    <w:rsid w:val="00027199"/>
    <w:rsid w:val="00032833"/>
    <w:rsid w:val="000353A5"/>
    <w:rsid w:val="00040B77"/>
    <w:rsid w:val="00041485"/>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9CA"/>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E45"/>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57F5B"/>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46DC"/>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670"/>
    <w:rsid w:val="00B540DB"/>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977"/>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23A"/>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59C8"/>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7020"/>
    <w:rsid w:val="00F914C0"/>
    <w:rsid w:val="00F97B08"/>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44CCAE0-E081-49E2-B731-8E134271B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536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36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284</Words>
  <Characters>1556</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A5218 2R SBA Statement 12/6/21</vt:lpstr>
    </vt:vector>
  </TitlesOfParts>
  <Manager>R224</Manager>
  <Company>NJ OLS DMU</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A5218 2R SBA Statement 12/6/21</dc:title>
  <dc:subject/>
  <dc:creator>Senate SBA</dc:creator>
  <cp:keywords>A5218|1|RF |308|0|0|!||</cp:keywords>
  <dc:description/>
  <cp:lastModifiedBy>Franks, Denise</cp:lastModifiedBy>
  <cp:revision>2</cp:revision>
  <cp:lastPrinted>2021-12-06T18:53:00Z</cp:lastPrinted>
  <dcterms:created xsi:type="dcterms:W3CDTF">2021-12-07T19:01:00Z</dcterms:created>
  <dcterms:modified xsi:type="dcterms:W3CDTF">2021-12-07T19:01:00Z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