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285" w:rsidRDefault="00387285" w:rsidP="00387285">
      <w:pPr>
        <w:pStyle w:val="bpuBill"/>
      </w:pPr>
      <w:bookmarkStart w:id="0" w:name="bpuFrontPg"/>
      <w:bookmarkStart w:id="1" w:name="_GoBack"/>
      <w:bookmarkEnd w:id="0"/>
      <w:bookmarkEnd w:id="1"/>
      <w:r>
        <w:t xml:space="preserve">ASSEMBLY, No. 5235 </w:t>
      </w:r>
    </w:p>
    <w:p w:rsidR="00387285" w:rsidRPr="009D38FF" w:rsidRDefault="00387285" w:rsidP="003872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48255" r:id="rId7"/>
        </w:object>
      </w:r>
    </w:p>
    <w:p w:rsidR="00387285" w:rsidRDefault="00387285" w:rsidP="00387285">
      <w:pPr>
        <w:pStyle w:val="bpuState"/>
      </w:pPr>
      <w:r>
        <w:t>STATE OF NEW JERSEY</w:t>
      </w:r>
    </w:p>
    <w:p w:rsidR="00387285" w:rsidRDefault="00387285" w:rsidP="00387285">
      <w:pPr>
        <w:pStyle w:val="bpuLegislature"/>
      </w:pPr>
      <w:r>
        <w:t>219th LEGISLATURE</w:t>
      </w:r>
    </w:p>
    <w:p w:rsidR="00387285" w:rsidRDefault="00387285" w:rsidP="00387285">
      <w:pPr>
        <w:pStyle w:val="bpuWpGraphic"/>
      </w:pPr>
      <w:r>
        <w:object w:dxaOrig="8985" w:dyaOrig="255">
          <v:shape id="_x0000_i1026" type="#_x0000_t75" style="width:6in;height:12pt" o:ole="">
            <v:imagedata r:id="rId6" o:title=""/>
          </v:shape>
          <o:OLEObject Type="Embed" ProgID="WPWin6.1" ShapeID="_x0000_i1026" DrawAspect="Content" ObjectID="_1671948256" r:id="rId8"/>
        </w:object>
      </w:r>
      <w:r>
        <w:t xml:space="preserve">  </w:t>
      </w:r>
    </w:p>
    <w:p w:rsidR="00387285" w:rsidRDefault="00387285" w:rsidP="00387285">
      <w:pPr>
        <w:pStyle w:val="bpuIntro"/>
      </w:pPr>
      <w:r>
        <w:t>INTRODUCED JANUARY 11, 2021</w:t>
      </w:r>
    </w:p>
    <w:p w:rsidR="00387285" w:rsidRDefault="00387285" w:rsidP="00387285">
      <w:pPr>
        <w:pStyle w:val="bpuIntro"/>
      </w:pPr>
    </w:p>
    <w:p w:rsidR="00387285" w:rsidRDefault="00387285" w:rsidP="00387285">
      <w:pPr>
        <w:pStyle w:val="bpuIntro"/>
        <w:sectPr w:rsidR="00387285" w:rsidSect="00387285">
          <w:headerReference w:type="even" r:id="rId9"/>
          <w:headerReference w:type="default" r:id="rId10"/>
          <w:pgSz w:w="12240" w:h="20160" w:code="5"/>
          <w:pgMar w:top="2160" w:right="1440" w:bottom="1440" w:left="1440" w:header="72" w:footer="720" w:gutter="0"/>
          <w:pgNumType w:start="1"/>
          <w:cols w:space="720"/>
          <w:docGrid w:linePitch="360"/>
        </w:sectPr>
      </w:pPr>
    </w:p>
    <w:p w:rsidR="00387285" w:rsidRDefault="00387285" w:rsidP="00387285">
      <w:pPr>
        <w:pStyle w:val="bpuIntro"/>
      </w:pPr>
    </w:p>
    <w:p w:rsidR="00387285" w:rsidRDefault="00387285" w:rsidP="00387285">
      <w:pPr>
        <w:pStyle w:val="bpuSponsor"/>
      </w:pPr>
      <w:r>
        <w:t>Sponsored by:</w:t>
      </w:r>
    </w:p>
    <w:p w:rsidR="00387285" w:rsidRDefault="00387285" w:rsidP="00387285">
      <w:pPr>
        <w:pStyle w:val="bpuSponsor"/>
      </w:pPr>
      <w:r>
        <w:t>Assemblywoman  VALERIE VAINIERI HUTTLE</w:t>
      </w:r>
    </w:p>
    <w:p w:rsidR="00387285" w:rsidRDefault="00387285" w:rsidP="00387285">
      <w:pPr>
        <w:pStyle w:val="bpuSponsor"/>
      </w:pPr>
      <w:r>
        <w:t>District 37 (Bergen)</w:t>
      </w:r>
    </w:p>
    <w:p w:rsidR="00387285" w:rsidRDefault="00387285" w:rsidP="00387285">
      <w:pPr>
        <w:pStyle w:val="bpuSponsor"/>
      </w:pPr>
    </w:p>
    <w:p w:rsidR="00387285" w:rsidRDefault="00387285" w:rsidP="00387285">
      <w:pPr>
        <w:pStyle w:val="bpuSponsor"/>
      </w:pPr>
    </w:p>
    <w:p w:rsidR="00387285" w:rsidRDefault="00387285" w:rsidP="00387285">
      <w:pPr>
        <w:pStyle w:val="bpuSponsor"/>
      </w:pPr>
    </w:p>
    <w:p w:rsidR="00387285" w:rsidRDefault="00387285" w:rsidP="00387285">
      <w:pPr>
        <w:pStyle w:val="bpuSponsor"/>
      </w:pPr>
    </w:p>
    <w:p w:rsidR="00387285" w:rsidRDefault="00387285" w:rsidP="00387285">
      <w:pPr>
        <w:pStyle w:val="bpuSponsor"/>
      </w:pPr>
      <w:r>
        <w:t>SYNOPSIS</w:t>
      </w:r>
    </w:p>
    <w:p w:rsidR="00387285" w:rsidRDefault="00387285" w:rsidP="00387285">
      <w:pPr>
        <w:pStyle w:val="bpuNormText"/>
      </w:pPr>
      <w:r>
        <w:tab/>
        <w:t xml:space="preserve">Requires school districts to close schools on days of general and primary elections. </w:t>
      </w:r>
    </w:p>
    <w:p w:rsidR="00387285" w:rsidRDefault="00387285" w:rsidP="00387285">
      <w:pPr>
        <w:pStyle w:val="bpuNormText"/>
      </w:pPr>
    </w:p>
    <w:p w:rsidR="00387285" w:rsidRDefault="00387285" w:rsidP="00387285">
      <w:pPr>
        <w:pStyle w:val="bpuSponsor"/>
      </w:pPr>
      <w:r>
        <w:t xml:space="preserve">CURRENT VERSION OF TEXT </w:t>
      </w:r>
    </w:p>
    <w:p w:rsidR="00387285" w:rsidRDefault="00387285" w:rsidP="00387285">
      <w:pPr>
        <w:pStyle w:val="bpuNormText"/>
      </w:pPr>
      <w:r>
        <w:tab/>
        <w:t>As introduced.</w:t>
      </w:r>
    </w:p>
    <w:p w:rsidR="00387285" w:rsidRDefault="00387285" w:rsidP="003872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7285" w:rsidRDefault="00387285" w:rsidP="008916EC">
      <w:pPr>
        <w:pStyle w:val="FronterPage"/>
        <w:tabs>
          <w:tab w:val="clear" w:pos="720"/>
          <w:tab w:val="clear" w:pos="1440"/>
          <w:tab w:val="clear" w:pos="2160"/>
          <w:tab w:val="clear" w:pos="2880"/>
          <w:tab w:val="clear" w:pos="3600"/>
          <w:tab w:val="clear" w:pos="4320"/>
          <w:tab w:val="clear" w:pos="5040"/>
        </w:tabs>
        <w:sectPr w:rsidR="00387285" w:rsidSect="00387285">
          <w:type w:val="continuous"/>
          <w:pgSz w:w="12240" w:h="20160" w:code="5"/>
          <w:pgMar w:top="1440" w:right="2275" w:bottom="1440" w:left="2275" w:header="72" w:footer="720" w:gutter="0"/>
          <w:pgNumType w:start="1"/>
          <w:cols w:space="720"/>
          <w:docGrid w:linePitch="360"/>
        </w:sectPr>
      </w:pPr>
    </w:p>
    <w:p w:rsidR="00153DC9" w:rsidRPr="00677316" w:rsidRDefault="00153DC9" w:rsidP="00153DC9">
      <w:pPr>
        <w:pStyle w:val="HangingAnAct"/>
        <w:rPr>
          <w:rStyle w:val="HangingAnActChar"/>
        </w:rPr>
      </w:pPr>
      <w:r w:rsidRPr="00153DC9">
        <w:rPr>
          <w:rStyle w:val="BillHead"/>
        </w:rPr>
        <w:lastRenderedPageBreak/>
        <w:t>An Act</w:t>
      </w:r>
      <w:r w:rsidRPr="006B7FA7">
        <w:rPr>
          <w:rStyle w:val="HangingAnActChar"/>
        </w:rPr>
        <w:t xml:space="preserve"> </w:t>
      </w:r>
      <w:r>
        <w:rPr>
          <w:rStyle w:val="HangingAnActChar"/>
        </w:rPr>
        <w:t>concerning the school calendar and supplementing chapter 36 of Title 18A of the New Jersey Statutes.</w:t>
      </w:r>
    </w:p>
    <w:p w:rsidR="00153DC9" w:rsidRPr="00D71D68" w:rsidRDefault="00153DC9" w:rsidP="00153DC9"/>
    <w:p w:rsidR="00153DC9" w:rsidRPr="00AA7880" w:rsidRDefault="00153DC9" w:rsidP="00153DC9">
      <w:r>
        <w:tab/>
      </w:r>
      <w:r>
        <w:rPr>
          <w:rStyle w:val="BillHeading2"/>
        </w:rPr>
        <w:t xml:space="preserve">Be It Enacted </w:t>
      </w:r>
      <w:r>
        <w:rPr>
          <w:rStyle w:val="BillLanguage"/>
        </w:rPr>
        <w:t>by the Senate and General Assembly of the State of New Jersey:</w:t>
      </w:r>
    </w:p>
    <w:p w:rsidR="00153DC9" w:rsidRDefault="00153DC9" w:rsidP="00153DC9"/>
    <w:p w:rsidR="00153DC9" w:rsidRDefault="00153DC9" w:rsidP="00153DC9">
      <w:r>
        <w:tab/>
        <w:t>1.</w:t>
      </w:r>
      <w:r>
        <w:tab/>
        <w:t xml:space="preserve">A board of education shall close the schools of the district on the day of a general election or on the day of a primary election for the general election.  </w:t>
      </w:r>
    </w:p>
    <w:p w:rsidR="00153DC9" w:rsidRDefault="00153DC9" w:rsidP="00153DC9"/>
    <w:p w:rsidR="00153DC9" w:rsidRDefault="00153DC9" w:rsidP="00153DC9">
      <w:r>
        <w:tab/>
        <w:t>2.</w:t>
      </w:r>
      <w:r>
        <w:tab/>
        <w:t xml:space="preserve">This act shall take effect immediately.  </w:t>
      </w:r>
    </w:p>
    <w:p w:rsidR="00153DC9" w:rsidRPr="00AA7880" w:rsidRDefault="00153DC9" w:rsidP="00153DC9"/>
    <w:p w:rsidR="00153DC9" w:rsidRPr="00CE7BD8" w:rsidRDefault="00153DC9" w:rsidP="00153DC9"/>
    <w:p w:rsidR="00153DC9" w:rsidRPr="00AA7880" w:rsidRDefault="00153DC9" w:rsidP="00153DC9">
      <w:pPr>
        <w:jc w:val="center"/>
      </w:pPr>
      <w:r w:rsidRPr="00D71D68">
        <w:t>STATEMENT</w:t>
      </w:r>
    </w:p>
    <w:p w:rsidR="00153DC9" w:rsidRDefault="00153DC9" w:rsidP="00153DC9"/>
    <w:p w:rsidR="00153DC9" w:rsidRDefault="00153DC9" w:rsidP="00153DC9">
      <w:r>
        <w:tab/>
        <w:t xml:space="preserve">Current law provides each board of education with the discretion to annually determine the dates on which the schools of the district will be in session, in accordance with law.  This bill requires a board of education to close the schools of the district on the day of a general election or on the day of a primary election for the general election.  </w:t>
      </w:r>
    </w:p>
    <w:sectPr w:rsidR="00153DC9" w:rsidSect="0038728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D79" w:rsidRDefault="00D66D79">
      <w:r>
        <w:separator/>
      </w:r>
    </w:p>
  </w:endnote>
  <w:endnote w:type="continuationSeparator" w:id="0">
    <w:p w:rsidR="00D66D79" w:rsidRDefault="00D66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D79" w:rsidRDefault="00D66D79">
      <w:r>
        <w:separator/>
      </w:r>
    </w:p>
  </w:footnote>
  <w:footnote w:type="continuationSeparator" w:id="0">
    <w:p w:rsidR="00D66D79" w:rsidRDefault="00D66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31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7285" w:rsidRDefault="00387285" w:rsidP="00387285">
    <w:pPr>
      <w:pStyle w:val="bpuHeadSpon"/>
    </w:pPr>
    <w:r w:rsidRPr="00387285">
      <w:rPr>
        <w:rStyle w:val="bpuHeadSponChar"/>
      </w:rPr>
      <w:t>A5235</w:t>
    </w:r>
    <w:r>
      <w:t xml:space="preserve"> VAINIERI HUTTLE</w:t>
    </w:r>
  </w:p>
  <w:p w:rsidR="00387285" w:rsidRDefault="00387285" w:rsidP="00387285">
    <w:pPr>
      <w:pStyle w:val="bpuHeadSpon"/>
    </w:pPr>
    <w:r>
      <w:fldChar w:fldCharType="begin"/>
    </w:r>
    <w:r>
      <w:instrText xml:space="preserve"> PAGE  \* MERGEFORMAT </w:instrText>
    </w:r>
    <w:r>
      <w:fldChar w:fldCharType="separate"/>
    </w:r>
    <w:r w:rsidR="008E17EB">
      <w:rPr>
        <w:noProof/>
      </w:rPr>
      <w:t>3</w:t>
    </w:r>
    <w:r>
      <w:fldChar w:fldCharType="end"/>
    </w:r>
  </w:p>
  <w:p w:rsidR="00387285" w:rsidRDefault="00387285" w:rsidP="003872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7285" w:rsidRDefault="00387285" w:rsidP="00387285">
    <w:pPr>
      <w:pStyle w:val="bpuHeadSpon"/>
    </w:pPr>
    <w:r w:rsidRPr="00387285">
      <w:rPr>
        <w:rStyle w:val="bpuHeadSponChar"/>
      </w:rPr>
      <w:t>A5235</w:t>
    </w:r>
    <w:r>
      <w:t xml:space="preserve"> VAINIERI HUTTLE</w:t>
    </w:r>
  </w:p>
  <w:p w:rsidR="00387285" w:rsidRDefault="00387285" w:rsidP="00387285">
    <w:pPr>
      <w:pStyle w:val="bpuHeadSpon"/>
    </w:pPr>
    <w:r>
      <w:fldChar w:fldCharType="begin"/>
    </w:r>
    <w:r>
      <w:instrText xml:space="preserve"> PAGE  \* MERGEFORMAT </w:instrText>
    </w:r>
    <w:r>
      <w:fldChar w:fldCharType="separate"/>
    </w:r>
    <w:r w:rsidR="00B5312C">
      <w:rPr>
        <w:noProof/>
      </w:rPr>
      <w:t>2</w:t>
    </w:r>
    <w:r>
      <w:fldChar w:fldCharType="end"/>
    </w:r>
  </w:p>
  <w:p w:rsidR="00387285" w:rsidRDefault="00387285" w:rsidP="003872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D7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DC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50E"/>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285"/>
    <w:rsid w:val="00391DA4"/>
    <w:rsid w:val="003A3C64"/>
    <w:rsid w:val="003A3F83"/>
    <w:rsid w:val="003B44D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03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91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7E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E88"/>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12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21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D7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BB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8F829E-ED86-40B1-B703-20BA1B390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35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350E"/>
    <w:rPr>
      <w:rFonts w:ascii="Segoe UI" w:hAnsi="Segoe UI" w:cs="Segoe UI"/>
      <w:spacing w:val="4"/>
      <w:sz w:val="18"/>
      <w:szCs w:val="18"/>
    </w:rPr>
  </w:style>
  <w:style w:type="character" w:styleId="LineNumber">
    <w:name w:val="line number"/>
    <w:basedOn w:val="DefaultParagraphFont"/>
    <w:semiHidden/>
    <w:unhideWhenUsed/>
    <w:rsid w:val="00387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177</Words>
  <Characters>861</Characters>
  <Application>Microsoft Office Word</Application>
  <DocSecurity>0</DocSecurity>
  <Lines>45</Lines>
  <Paragraphs>17</Paragraphs>
  <ScaleCrop>false</ScaleCrop>
  <HeadingPairs>
    <vt:vector size="2" baseType="variant">
      <vt:variant>
        <vt:lpstr>Title</vt:lpstr>
      </vt:variant>
      <vt:variant>
        <vt:i4>1</vt:i4>
      </vt:variant>
    </vt:vector>
  </HeadingPairs>
  <TitlesOfParts>
    <vt:vector size="1" baseType="lpstr">
      <vt:lpstr>A5235</vt:lpstr>
    </vt:vector>
  </TitlesOfParts>
  <Manager>R224</Manager>
  <Company>NJ Office of Legislative Services</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A5235</dc:title>
  <dc:subject>20-3556</dc:subject>
  <dc:creator>Assemblywoman  VAINIERI HUTTLE</dc:creator>
  <cp:keywords>A5235|2|ER |227|0|227|N|0|</cp:keywords>
  <dc:description>INTRODUCED JANUARY 11, 2021</dc:description>
  <cp:lastModifiedBy>Franks, Denise</cp:lastModifiedBy>
  <cp:revision>2</cp:revision>
  <cp:lastPrinted>2021-01-08T18:50:00Z</cp:lastPrinted>
  <dcterms:created xsi:type="dcterms:W3CDTF">2021-01-12T14:17:00Z</dcterms:created>
  <dcterms:modified xsi:type="dcterms:W3CDTF">2021-01-12T14:17:00Z</dcterms:modified>
  <cp:category>Section 1 to C.18A:36-44_x000d_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