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69C1" w:rsidRDefault="005169C1" w:rsidP="005169C1">
      <w:pPr>
        <w:pStyle w:val="bpuBill"/>
      </w:pPr>
      <w:bookmarkStart w:id="0" w:name="bpuFrontPg"/>
      <w:bookmarkEnd w:id="0"/>
      <w:r>
        <w:t>A</w:t>
      </w:r>
      <w:r w:rsidR="006F4B5C">
        <w:t>SSEMBLY, No. 5308</w:t>
      </w:r>
      <w:r>
        <w:t xml:space="preserve"> </w:t>
      </w:r>
    </w:p>
    <w:p w:rsidR="005169C1" w:rsidRPr="009D38FF" w:rsidRDefault="005169C1" w:rsidP="005169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01551" r:id="rId7"/>
        </w:object>
      </w:r>
    </w:p>
    <w:p w:rsidR="005169C1" w:rsidRDefault="005169C1" w:rsidP="005169C1">
      <w:pPr>
        <w:pStyle w:val="bpuState"/>
      </w:pPr>
      <w:r>
        <w:t>STATE OF NEW JERSEY</w:t>
      </w:r>
    </w:p>
    <w:p w:rsidR="005169C1" w:rsidRDefault="005169C1" w:rsidP="005169C1">
      <w:pPr>
        <w:pStyle w:val="bpuLegislature"/>
      </w:pPr>
      <w:r>
        <w:t>219th LEGISLATURE</w:t>
      </w:r>
    </w:p>
    <w:p w:rsidR="005169C1" w:rsidRDefault="005169C1" w:rsidP="005169C1">
      <w:pPr>
        <w:pStyle w:val="bpuWpGraphic"/>
      </w:pPr>
      <w:r>
        <w:object w:dxaOrig="8985" w:dyaOrig="255">
          <v:shape id="_x0000_i1026" type="#_x0000_t75" style="width:6in;height:12pt" o:ole="">
            <v:imagedata r:id="rId6" o:title=""/>
          </v:shape>
          <o:OLEObject Type="Embed" ProgID="WPWin6.1" ShapeID="_x0000_i1026" DrawAspect="Content" ObjectID="_1675601552" r:id="rId8"/>
        </w:object>
      </w:r>
      <w:r>
        <w:t xml:space="preserve">  </w:t>
      </w:r>
    </w:p>
    <w:p w:rsidR="005169C1" w:rsidRDefault="005169C1" w:rsidP="005169C1">
      <w:pPr>
        <w:pStyle w:val="bpuIntro"/>
      </w:pPr>
      <w:r>
        <w:t>INTRODUCED JANUARY 27, 2021</w:t>
      </w:r>
    </w:p>
    <w:p w:rsidR="005169C1" w:rsidRDefault="005169C1" w:rsidP="005169C1">
      <w:pPr>
        <w:pStyle w:val="bpuIntro"/>
      </w:pPr>
    </w:p>
    <w:p w:rsidR="005169C1" w:rsidRDefault="005169C1" w:rsidP="005169C1">
      <w:pPr>
        <w:pStyle w:val="bpuIntro"/>
        <w:sectPr w:rsidR="005169C1" w:rsidSect="00066C1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169C1" w:rsidRDefault="005169C1" w:rsidP="005169C1">
      <w:pPr>
        <w:pStyle w:val="bpuIntro"/>
      </w:pPr>
    </w:p>
    <w:p w:rsidR="005169C1" w:rsidRDefault="005169C1" w:rsidP="005169C1">
      <w:pPr>
        <w:pStyle w:val="bpuSponsor"/>
      </w:pPr>
      <w:r>
        <w:t>Sponsored by:</w:t>
      </w:r>
    </w:p>
    <w:p w:rsidR="005169C1" w:rsidRDefault="005169C1" w:rsidP="005169C1">
      <w:pPr>
        <w:pStyle w:val="bpuSponsor"/>
      </w:pPr>
      <w:r>
        <w:t>Assemblywoman  VALERIE VAINIERI HUTTLE</w:t>
      </w:r>
    </w:p>
    <w:p w:rsidR="005169C1" w:rsidRDefault="005169C1" w:rsidP="005169C1">
      <w:pPr>
        <w:pStyle w:val="bpuSponsor"/>
      </w:pPr>
      <w:r>
        <w:t>District 37 (Bergen)</w:t>
      </w:r>
    </w:p>
    <w:p w:rsidR="005169C1" w:rsidRDefault="00066C10" w:rsidP="00066C10">
      <w:pPr>
        <w:pStyle w:val="bpuSponsor"/>
      </w:pPr>
      <w:r>
        <w:t>Assemblyman  ANTHONY S. VERRELLI</w:t>
      </w:r>
    </w:p>
    <w:p w:rsidR="00066C10" w:rsidRDefault="00066C10" w:rsidP="00066C10">
      <w:pPr>
        <w:pStyle w:val="bpuSponsor"/>
      </w:pPr>
      <w:r>
        <w:t>District 15 (Hunterdon and Mercer)</w:t>
      </w:r>
    </w:p>
    <w:p w:rsidR="00066C10" w:rsidRPr="00066C10" w:rsidRDefault="00066C10" w:rsidP="00066C10">
      <w:pPr>
        <w:pStyle w:val="bpuSponsor"/>
      </w:pPr>
    </w:p>
    <w:p w:rsidR="005169C1" w:rsidRDefault="005169C1" w:rsidP="005169C1">
      <w:pPr>
        <w:pStyle w:val="bpuSponsor"/>
      </w:pPr>
    </w:p>
    <w:p w:rsidR="005169C1" w:rsidRDefault="005169C1" w:rsidP="005169C1">
      <w:pPr>
        <w:pStyle w:val="bpuSponsor"/>
      </w:pPr>
    </w:p>
    <w:p w:rsidR="005169C1" w:rsidRDefault="005169C1" w:rsidP="005169C1">
      <w:pPr>
        <w:pStyle w:val="bpuSponsor"/>
      </w:pPr>
    </w:p>
    <w:p w:rsidR="005169C1" w:rsidRDefault="005169C1" w:rsidP="005169C1">
      <w:pPr>
        <w:pStyle w:val="bpuSponsor"/>
      </w:pPr>
      <w:r>
        <w:t>SYNOPSIS</w:t>
      </w:r>
    </w:p>
    <w:p w:rsidR="005169C1" w:rsidRDefault="005169C1" w:rsidP="005169C1">
      <w:pPr>
        <w:pStyle w:val="bpuNormText"/>
      </w:pPr>
      <w:r>
        <w:tab/>
        <w:t xml:space="preserve">Provides that sterile syringe access programs are inherently beneficial uses. </w:t>
      </w:r>
    </w:p>
    <w:p w:rsidR="005169C1" w:rsidRDefault="005169C1" w:rsidP="005169C1">
      <w:pPr>
        <w:pStyle w:val="bpuNormText"/>
      </w:pPr>
    </w:p>
    <w:p w:rsidR="005169C1" w:rsidRDefault="005169C1" w:rsidP="005169C1">
      <w:pPr>
        <w:pStyle w:val="bpuSponsor"/>
      </w:pPr>
      <w:r>
        <w:t xml:space="preserve">CURRENT VERSION OF TEXT </w:t>
      </w:r>
    </w:p>
    <w:p w:rsidR="005169C1" w:rsidRDefault="005169C1" w:rsidP="005169C1">
      <w:pPr>
        <w:pStyle w:val="bpuNormText"/>
      </w:pPr>
      <w:r>
        <w:tab/>
        <w:t>As introduced.</w:t>
      </w:r>
    </w:p>
    <w:p w:rsidR="005169C1" w:rsidRDefault="005169C1" w:rsidP="005169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69C1" w:rsidRDefault="005169C1" w:rsidP="008916EC">
      <w:pPr>
        <w:pStyle w:val="FronterPage"/>
        <w:tabs>
          <w:tab w:val="clear" w:pos="720"/>
          <w:tab w:val="clear" w:pos="1440"/>
          <w:tab w:val="clear" w:pos="2160"/>
          <w:tab w:val="clear" w:pos="2880"/>
          <w:tab w:val="clear" w:pos="3600"/>
          <w:tab w:val="clear" w:pos="4320"/>
          <w:tab w:val="clear" w:pos="5040"/>
        </w:tabs>
        <w:sectPr w:rsidR="005169C1" w:rsidSect="005169C1">
          <w:type w:val="continuous"/>
          <w:pgSz w:w="12240" w:h="20160" w:code="5"/>
          <w:pgMar w:top="1440" w:right="2275" w:bottom="1440" w:left="2275" w:header="72" w:footer="720" w:gutter="0"/>
          <w:pgNumType w:start="1"/>
          <w:cols w:space="720"/>
          <w:docGrid w:linePitch="360"/>
        </w:sectPr>
      </w:pPr>
    </w:p>
    <w:p w:rsidR="00CB1E99" w:rsidRPr="00677316" w:rsidRDefault="00CB1E99" w:rsidP="00CB1E99">
      <w:pPr>
        <w:pStyle w:val="HangingAnAct"/>
        <w:rPr>
          <w:rStyle w:val="HangingAnActChar"/>
        </w:rPr>
      </w:pPr>
      <w:r w:rsidRPr="00CB1E99">
        <w:rPr>
          <w:rStyle w:val="BillHead"/>
        </w:rPr>
        <w:lastRenderedPageBreak/>
        <w:t>An Act</w:t>
      </w:r>
      <w:r w:rsidRPr="006B7FA7">
        <w:rPr>
          <w:rStyle w:val="HangingAnActChar"/>
        </w:rPr>
        <w:t xml:space="preserve"> </w:t>
      </w:r>
      <w:r>
        <w:rPr>
          <w:rStyle w:val="HangingAnActChar"/>
        </w:rPr>
        <w:t>concerning</w:t>
      </w:r>
      <w:r>
        <w:t xml:space="preserve"> the zoning of sterile syringe access programs and amending P.L.1975, c.291.</w:t>
      </w:r>
    </w:p>
    <w:p w:rsidR="00CB1E99" w:rsidRPr="00D71D68" w:rsidRDefault="00CB1E99" w:rsidP="00CB1E99"/>
    <w:p w:rsidR="00CB1E99" w:rsidRPr="00AA7880" w:rsidRDefault="00CB1E99" w:rsidP="00CB1E99">
      <w:r>
        <w:tab/>
      </w:r>
      <w:r>
        <w:rPr>
          <w:rStyle w:val="BillHeading2"/>
        </w:rPr>
        <w:t xml:space="preserve">Be It Enacted </w:t>
      </w:r>
      <w:r>
        <w:rPr>
          <w:rStyle w:val="BillLanguage"/>
        </w:rPr>
        <w:t>by the Senate and General Assembly of the State of New Jersey:</w:t>
      </w:r>
    </w:p>
    <w:p w:rsidR="00CB1E99" w:rsidRDefault="00CB1E99" w:rsidP="00CB1E99"/>
    <w:p w:rsidR="00CB1E99" w:rsidRDefault="00CB1E99" w:rsidP="00CB1E99">
      <w:r>
        <w:tab/>
        <w:t>1.</w:t>
      </w:r>
      <w:r>
        <w:tab/>
        <w:t>Section 3.1 of P.L.1975, c.291 (C.40:55D-4) is amended to read as follows:</w:t>
      </w:r>
    </w:p>
    <w:p w:rsidR="00CB1E99" w:rsidRDefault="00CB1E99" w:rsidP="00EC5CE3">
      <w:pPr>
        <w:tabs>
          <w:tab w:val="clear" w:pos="720"/>
          <w:tab w:val="left" w:pos="810"/>
        </w:tabs>
      </w:pPr>
      <w:r>
        <w:tab/>
        <w:t>3.1.</w:t>
      </w:r>
      <w:r w:rsidR="00EC5CE3">
        <w:tab/>
      </w:r>
      <w:r>
        <w:t>"Days" means calendar days.</w:t>
      </w:r>
    </w:p>
    <w:p w:rsidR="00CB1E99" w:rsidRDefault="00CB1E99" w:rsidP="00CB1E99">
      <w:r>
        <w:tab/>
        <w:t xml:space="preserve">"Density" means the permitted number of dwelling units per gross area of land that is the subject of an application for development, including noncontiguous land, if authorized by municipal ordinance or by a planned development. </w:t>
      </w:r>
    </w:p>
    <w:p w:rsidR="00CB1E99" w:rsidRDefault="00CB1E99" w:rsidP="00CB1E99">
      <w:r>
        <w:tab/>
        <w:t xml:space="preserve">"Developer" means the legal or beneficial owner or owners of a lot or of any land proposed to be included in a proposed development, including the holder of an option or contract to purchase, or other person having an enforceable proprietary interest in such land. </w:t>
      </w:r>
    </w:p>
    <w:p w:rsidR="00CB1E99" w:rsidRDefault="00CB1E99" w:rsidP="00CB1E99">
      <w:r>
        <w:tab/>
        <w:t xml:space="preserve">"Development"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 </w:t>
      </w:r>
    </w:p>
    <w:p w:rsidR="00CB1E99" w:rsidRDefault="00CB1E99" w:rsidP="00CB1E99">
      <w:r>
        <w:tab/>
        <w:t xml:space="preserve">"Development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 </w:t>
      </w:r>
    </w:p>
    <w:p w:rsidR="00CB1E99" w:rsidRDefault="00CB1E99" w:rsidP="00CB1E99">
      <w:r>
        <w:tab/>
        <w:t xml:space="preserve">"Development regulation" means a zoning ordinance, subdivision ordinance, site plan ordinance, official map ordinance or other municipal regulation of the use and development of land, or amendment thereto adopted and filed pursuant to P.L.1975, c.291 (C.40:55D-1 et seq.). </w:t>
      </w:r>
    </w:p>
    <w:p w:rsidR="00CB1E99" w:rsidRDefault="00CB1E99" w:rsidP="00CB1E99">
      <w:r>
        <w:tab/>
        <w:t xml:space="preserve">"Development restriction" means an agricultural restriction, a conservation restriction, or a historic preservation restriction. </w:t>
      </w:r>
    </w:p>
    <w:p w:rsidR="00CB1E99" w:rsidRDefault="00CB1E99" w:rsidP="00CB1E99">
      <w:r>
        <w:tab/>
        <w:t xml:space="preserve">"Development transfer" or "development potential transfer" means the conveyance of development potential, or the permission for development, from one or more lots to one or more other lots by deed, easement, or other means as authorized by ordinance. </w:t>
      </w:r>
    </w:p>
    <w:p w:rsidR="00CB1E99" w:rsidRDefault="00CB1E99" w:rsidP="00CB1E99">
      <w:r>
        <w:tab/>
        <w:t xml:space="preserve">"Development transfer bank" means a development transfer bank established pursuant to section 22 of P.L.2004, c.2 (C.40:55D-158) or the State TDR Bank. </w:t>
      </w:r>
    </w:p>
    <w:p w:rsidR="00CB1E99" w:rsidRDefault="00CB1E99" w:rsidP="00CB1E99">
      <w:r>
        <w:tab/>
        <w:t xml:space="preserve">"Drainage" means the removal of surface water or groundwater from land by drains, grading or other means and includes control of </w:t>
      </w:r>
      <w:bookmarkStart w:id="1" w:name="_GoBack"/>
      <w:bookmarkEnd w:id="1"/>
      <w:r>
        <w:t xml:space="preserve">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 </w:t>
      </w:r>
    </w:p>
    <w:p w:rsidR="00CB1E99" w:rsidRDefault="00CB1E99" w:rsidP="00CB1E99">
      <w:r>
        <w:tab/>
        <w:t xml:space="preserve">"Environmental commission" means a municipal advisory body created pursuant to P.L.1968, c.245 (C.40:56A-1 et seq.). </w:t>
      </w:r>
    </w:p>
    <w:p w:rsidR="00CB1E99" w:rsidRDefault="00CB1E99" w:rsidP="00CB1E99">
      <w:r>
        <w:tab/>
        <w:t xml:space="preserve">"Erosion" means the detachment and movement of soil or rock fragments by water, wind, ice and gravity. </w:t>
      </w:r>
    </w:p>
    <w:p w:rsidR="00CB1E99" w:rsidRDefault="00CB1E99" w:rsidP="00CB1E99">
      <w:r>
        <w:tab/>
        <w:t xml:space="preserve">"Final approval" means the official action of the planning board taken on a preliminarily approved major subdivision or site plan, after all conditions, engineering plans and other requirements have been completed or fulfilled and the required improvements have been installed or guarantees properly posted for their completion, or approval conditioned upon the posting of such guarantees. </w:t>
      </w:r>
    </w:p>
    <w:p w:rsidR="00CB1E99" w:rsidRDefault="00CB1E99" w:rsidP="00CB1E99">
      <w:r>
        <w:tab/>
        <w:t xml:space="preserve">"Floor area ratio" means the sum of the area of all floors of buildings or structures compared to the total area of land that is the subject of an application for development, including noncontiguous land, if authorized by municipal ordinance or by a planned development. </w:t>
      </w:r>
    </w:p>
    <w:p w:rsidR="00CB1E99" w:rsidRDefault="00CB1E99" w:rsidP="00CB1E99">
      <w:r>
        <w:tab/>
        <w:t xml:space="preserve">"General development plan" means a comprehensive plan for the development of a planned development, as provided in section 4 of P.L.1987, c.129 (C.40:55D-45.2). </w:t>
      </w:r>
    </w:p>
    <w:p w:rsidR="00CB1E99" w:rsidRDefault="00CB1E99" w:rsidP="00CB1E99">
      <w:r>
        <w:tab/>
        <w:t xml:space="preserve">"Governing body" means the chief legislative body of the municipality.  In municipalities having a board of public works, "governing body" means such board. </w:t>
      </w:r>
    </w:p>
    <w:p w:rsidR="00CB1E99" w:rsidRDefault="00CB1E99" w:rsidP="00CB1E99">
      <w:r>
        <w:tab/>
        <w:t xml:space="preserve">"Historic district" means one or more historic sites and intervening or surrounding property significantly affecting or affected by the quality and character of the historic site or sites. </w:t>
      </w:r>
    </w:p>
    <w:p w:rsidR="00CB1E99" w:rsidRDefault="00CB1E99" w:rsidP="00CB1E99">
      <w:r>
        <w:tab/>
        <w:t xml:space="preserve">"Historic preservation restriction" means a "historic preservation restriction" as defined in section 2 of P.L.1979, c.378 (C.13:8B-2). </w:t>
      </w:r>
    </w:p>
    <w:p w:rsidR="00CB1E99" w:rsidRDefault="00CB1E99" w:rsidP="00CB1E99">
      <w:r>
        <w:tab/>
        <w:t xml:space="preserve">"Historic site" means any real property, man-made structure, natural object or configuration or any portion or group of the foregoing of historical, archeological, cultural, scenic or architectural significance. </w:t>
      </w:r>
    </w:p>
    <w:p w:rsidR="00DD1D44" w:rsidRDefault="00CB1E99" w:rsidP="00DD1D44">
      <w:r>
        <w:tab/>
        <w:t xml:space="preserve">"Inherently beneficial use" means a use which is universally considered of value to the community because it fundamentally serves the public good and promotes the general welfare.  Such a use includes, but is not limited to, a hospital, school, child care center, group home, </w:t>
      </w:r>
      <w:r w:rsidRPr="004C5E2A">
        <w:rPr>
          <w:rFonts w:ascii="Albertus Extra Bold" w:hAnsi="Albertus Extra Bold"/>
          <w:b/>
        </w:rPr>
        <w:t>[</w:t>
      </w:r>
      <w:r>
        <w:t>or</w:t>
      </w:r>
      <w:r w:rsidRPr="004C5E2A">
        <w:rPr>
          <w:rFonts w:ascii="Albertus Extra Bold" w:hAnsi="Albertus Extra Bold"/>
          <w:b/>
        </w:rPr>
        <w:t>]</w:t>
      </w:r>
      <w:r>
        <w:t xml:space="preserve"> a wind, solar or photovoltaic energy facility or structure </w:t>
      </w:r>
      <w:r>
        <w:rPr>
          <w:u w:val="single"/>
        </w:rPr>
        <w:t>, or a sterile syringe access program, as established pursuant to section 3 of P.L.2006, c.99 (C.26:5C-27)</w:t>
      </w:r>
      <w:r w:rsidR="002771B2">
        <w:t xml:space="preserve">. </w:t>
      </w:r>
      <w:r w:rsidR="00DD1D44">
        <w:br w:type="page"/>
      </w:r>
    </w:p>
    <w:p w:rsidR="00CB1E99" w:rsidRDefault="00CB1E99" w:rsidP="00CB1E99">
      <w:r>
        <w:tab/>
        <w:t xml:space="preserve">"Instrument" means the easement, credit, or other deed restriction used to record a development transfer. </w:t>
      </w:r>
    </w:p>
    <w:p w:rsidR="00CB1E99" w:rsidRDefault="00CB1E99" w:rsidP="00CB1E99">
      <w:r>
        <w:tab/>
        <w:t xml:space="preserve">"Interested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 </w:t>
      </w:r>
    </w:p>
    <w:p w:rsidR="00CB1E99" w:rsidRDefault="00CB1E99" w:rsidP="00CB1E99">
      <w:r>
        <w:tab/>
        <w:t xml:space="preserve">"Land" includes improvements and fixtures on, above or below the surface. </w:t>
      </w:r>
    </w:p>
    <w:p w:rsidR="00CB1E99" w:rsidRDefault="00CB1E99" w:rsidP="00CB1E99">
      <w:r>
        <w:tab/>
        <w:t>"Local utility" means any sewerage authority created pursuant to the "sewerage authorities law," P.L.1946, c.138 (C.40:14A-1</w:t>
      </w:r>
      <w:r w:rsidR="00DD1D44">
        <w:t> </w:t>
      </w:r>
      <w:r>
        <w:t>et</w:t>
      </w:r>
      <w:r w:rsidR="00DD1D44">
        <w:t> </w:t>
      </w:r>
      <w:r>
        <w:t>seq.);</w:t>
      </w:r>
      <w:r w:rsidR="00DD1D44">
        <w:t> </w:t>
      </w:r>
      <w:r>
        <w:t>any utilities authority created pursuant to the "municipal and county utilities authorities law," P.L.1957, c.183 (C.40:14B-1</w:t>
      </w:r>
      <w:r w:rsidR="00DD1D44">
        <w:t> </w:t>
      </w:r>
      <w:r>
        <w:t>et</w:t>
      </w:r>
      <w:r w:rsidR="00DD1D44">
        <w:t> </w:t>
      </w:r>
      <w:r>
        <w:t>seq.);</w:t>
      </w:r>
      <w:r w:rsidR="00DD1D44">
        <w:t> </w:t>
      </w:r>
      <w:r>
        <w:t xml:space="preserve">or any utility, authority, commission, special district or other corporate entity not regulated by the Board of Regulatory Commissioners under Title 48 of the Revised Statutes that provides gas, electricity, heat, power, water or sewer service to a municipality or the residents thereof. </w:t>
      </w:r>
    </w:p>
    <w:p w:rsidR="00CB1E99" w:rsidRDefault="00CB1E99" w:rsidP="00CB1E99">
      <w:r>
        <w:tab/>
        <w:t>"Lot" means a designated parcel, tract or area of land established by a plat or otherwise, as permitted by law and to be used, developed or built upon as a unit.</w:t>
      </w:r>
    </w:p>
    <w:p w:rsidR="00CB1E99" w:rsidRDefault="00CB1E99" w:rsidP="00CB1E99">
      <w:r>
        <w:t>(</w:t>
      </w:r>
      <w:proofErr w:type="spellStart"/>
      <w:r>
        <w:t>cf</w:t>
      </w:r>
      <w:proofErr w:type="spellEnd"/>
      <w:r>
        <w:t>: P.L.2013, c.106, s.3)</w:t>
      </w:r>
    </w:p>
    <w:p w:rsidR="00CB1E99" w:rsidRPr="00D71D68" w:rsidRDefault="00CB1E99" w:rsidP="00CB1E99"/>
    <w:p w:rsidR="00CB1E99" w:rsidRPr="00AA7880" w:rsidRDefault="00CB1E99" w:rsidP="00CB1E99">
      <w:r>
        <w:tab/>
        <w:t>2.</w:t>
      </w:r>
      <w:r>
        <w:tab/>
        <w:t>This act shall take effect immediately.</w:t>
      </w:r>
    </w:p>
    <w:p w:rsidR="00CB1E99" w:rsidRDefault="00CB1E99" w:rsidP="00CB1E99"/>
    <w:p w:rsidR="00CB1E99" w:rsidRPr="00CE7BD8" w:rsidRDefault="00CB1E99" w:rsidP="00CB1E99"/>
    <w:p w:rsidR="00CB1E99" w:rsidRPr="00AA7880" w:rsidRDefault="00CB1E99" w:rsidP="00CB1E99">
      <w:pPr>
        <w:jc w:val="center"/>
      </w:pPr>
      <w:r w:rsidRPr="00D71D68">
        <w:t>STATEMENT</w:t>
      </w:r>
    </w:p>
    <w:p w:rsidR="00CB1E99" w:rsidRDefault="00CB1E99" w:rsidP="00CB1E99"/>
    <w:p w:rsidR="00CB1E99" w:rsidRDefault="00CB1E99" w:rsidP="00CB1E99">
      <w:r>
        <w:tab/>
        <w:t xml:space="preserve">This bill would revise the definition of “inherently beneficial use in the “Municipal Land Use Law,” P.L.1975, c.291 (C.40:55D-1 et seq.) (MLUL) to include </w:t>
      </w:r>
      <w:r w:rsidRPr="004C5E2A">
        <w:t>a sterile syringe access program</w:t>
      </w:r>
      <w:r>
        <w:t>. Under the MLUL, if a use is deemed inherently beneficial it presumptively satisfies the positive criteria for the grant of a use variance under subsection d. of section 57 of P.L.1975, c.291 (C.40:55-70).</w:t>
      </w:r>
    </w:p>
    <w:p w:rsidR="00CB1E99" w:rsidRDefault="00CB1E99" w:rsidP="00CB1E99">
      <w:r>
        <w:tab/>
        <w:t xml:space="preserve">Sterile syringe access programs are designed to prevent the spread of HIV, hepatitis C, and other blood borne pathogens, and have been proven effective in reducing the spread of these pathogens without adverse social impacts or an increase in drug abuse. Additionally, the programs provide drug users with a bridge to treatment and other social services. This bill would make it easier for the programs to be established, providing more individuals with access to the program benefits. </w:t>
      </w:r>
    </w:p>
    <w:sectPr w:rsidR="00CB1E99" w:rsidSect="00DD1D44">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580" w:rsidRDefault="00450580">
      <w:r>
        <w:separator/>
      </w:r>
    </w:p>
  </w:endnote>
  <w:endnote w:type="continuationSeparator" w:id="0">
    <w:p w:rsidR="00450580" w:rsidRDefault="00450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C10" w:rsidRDefault="00066C10" w:rsidP="00066C10">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7FB" w:rsidRPr="00921C91" w:rsidRDefault="009677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677FB" w:rsidRPr="00921C91" w:rsidRDefault="009677FB">
    <w:pPr>
      <w:pStyle w:val="Footer"/>
      <w:rPr>
        <w:szCs w:val="18"/>
      </w:rPr>
    </w:pPr>
  </w:p>
  <w:p w:rsidR="009677FB" w:rsidRPr="00921C91" w:rsidRDefault="009677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580" w:rsidRDefault="00450580">
      <w:r>
        <w:separator/>
      </w:r>
    </w:p>
  </w:footnote>
  <w:footnote w:type="continuationSeparator" w:id="0">
    <w:p w:rsidR="00450580" w:rsidRDefault="00450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66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69C1" w:rsidRDefault="006062A0" w:rsidP="005169C1">
    <w:pPr>
      <w:pStyle w:val="bpuHeadSpon"/>
    </w:pPr>
    <w:r>
      <w:rPr>
        <w:rStyle w:val="bpuHeadSponChar"/>
      </w:rPr>
      <w:t>A5308</w:t>
    </w:r>
    <w:r w:rsidR="005169C1">
      <w:t xml:space="preserve"> VAINIERI HUTTLE</w:t>
    </w:r>
    <w:r w:rsidR="00C209FC">
      <w:t xml:space="preserve">, </w:t>
    </w:r>
    <w:r w:rsidR="00C209FC">
      <w:t>VERRELLI</w:t>
    </w:r>
  </w:p>
  <w:p w:rsidR="005169C1" w:rsidRDefault="005169C1" w:rsidP="005169C1">
    <w:pPr>
      <w:pStyle w:val="bpuHeadSpon"/>
    </w:pPr>
    <w:r>
      <w:fldChar w:fldCharType="begin"/>
    </w:r>
    <w:r>
      <w:instrText xml:space="preserve"> PAGE  \* MERGEFORMAT </w:instrText>
    </w:r>
    <w:r>
      <w:fldChar w:fldCharType="separate"/>
    </w:r>
    <w:r w:rsidR="00FC66ED">
      <w:rPr>
        <w:noProof/>
      </w:rPr>
      <w:t>4</w:t>
    </w:r>
    <w:r>
      <w:fldChar w:fldCharType="end"/>
    </w:r>
  </w:p>
  <w:p w:rsidR="005169C1" w:rsidRDefault="005169C1" w:rsidP="005169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69C1" w:rsidRDefault="006062A0" w:rsidP="005169C1">
    <w:pPr>
      <w:pStyle w:val="bpuHeadSpon"/>
    </w:pPr>
    <w:r>
      <w:rPr>
        <w:rStyle w:val="bpuHeadSponChar"/>
      </w:rPr>
      <w:t>A5308</w:t>
    </w:r>
    <w:r w:rsidR="005169C1">
      <w:t xml:space="preserve"> VAINIERI HUTTLE</w:t>
    </w:r>
    <w:r w:rsidR="00C209FC">
      <w:t xml:space="preserve">, </w:t>
    </w:r>
    <w:r w:rsidR="00C209FC">
      <w:t>VERRELLI</w:t>
    </w:r>
  </w:p>
  <w:p w:rsidR="005169C1" w:rsidRDefault="005169C1" w:rsidP="005169C1">
    <w:pPr>
      <w:pStyle w:val="bpuHeadSpon"/>
    </w:pPr>
    <w:r>
      <w:fldChar w:fldCharType="begin"/>
    </w:r>
    <w:r>
      <w:instrText xml:space="preserve"> PAGE  \* MERGEFORMAT </w:instrText>
    </w:r>
    <w:r>
      <w:fldChar w:fldCharType="separate"/>
    </w:r>
    <w:r w:rsidR="00FC66ED">
      <w:rPr>
        <w:noProof/>
      </w:rPr>
      <w:t>2</w:t>
    </w:r>
    <w:r>
      <w:fldChar w:fldCharType="end"/>
    </w:r>
  </w:p>
  <w:p w:rsidR="005169C1" w:rsidRDefault="005169C1" w:rsidP="005169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580"/>
    <w:rsid w:val="000051BD"/>
    <w:rsid w:val="000160A5"/>
    <w:rsid w:val="0002335B"/>
    <w:rsid w:val="0003549A"/>
    <w:rsid w:val="000367AE"/>
    <w:rsid w:val="00043B22"/>
    <w:rsid w:val="00054975"/>
    <w:rsid w:val="00057D20"/>
    <w:rsid w:val="0006197C"/>
    <w:rsid w:val="0006281F"/>
    <w:rsid w:val="00066C10"/>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1B2"/>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58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9C1"/>
    <w:rsid w:val="00527BFB"/>
    <w:rsid w:val="00532A32"/>
    <w:rsid w:val="00540B0B"/>
    <w:rsid w:val="0054460F"/>
    <w:rsid w:val="005536CD"/>
    <w:rsid w:val="00554051"/>
    <w:rsid w:val="00557240"/>
    <w:rsid w:val="005646D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2A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82B"/>
    <w:rsid w:val="006C7327"/>
    <w:rsid w:val="006D00E5"/>
    <w:rsid w:val="006D791B"/>
    <w:rsid w:val="006E2895"/>
    <w:rsid w:val="006F180D"/>
    <w:rsid w:val="006F4334"/>
    <w:rsid w:val="006F47AF"/>
    <w:rsid w:val="006F4B5C"/>
    <w:rsid w:val="006F6B8A"/>
    <w:rsid w:val="00702641"/>
    <w:rsid w:val="00707CD3"/>
    <w:rsid w:val="00716BB9"/>
    <w:rsid w:val="007256D1"/>
    <w:rsid w:val="007279FD"/>
    <w:rsid w:val="007502CB"/>
    <w:rsid w:val="00752D79"/>
    <w:rsid w:val="00752E20"/>
    <w:rsid w:val="00756EDE"/>
    <w:rsid w:val="00766CE3"/>
    <w:rsid w:val="00781B4D"/>
    <w:rsid w:val="007824BF"/>
    <w:rsid w:val="00783B8D"/>
    <w:rsid w:val="00794B94"/>
    <w:rsid w:val="00794BD4"/>
    <w:rsid w:val="007A2F73"/>
    <w:rsid w:val="007A3061"/>
    <w:rsid w:val="007A5A0B"/>
    <w:rsid w:val="007B16F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7FB"/>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B7F"/>
    <w:rsid w:val="00BF2C67"/>
    <w:rsid w:val="00C04F4D"/>
    <w:rsid w:val="00C12E48"/>
    <w:rsid w:val="00C13D14"/>
    <w:rsid w:val="00C15F53"/>
    <w:rsid w:val="00C209FC"/>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E9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D44"/>
    <w:rsid w:val="00DE10D1"/>
    <w:rsid w:val="00DE2514"/>
    <w:rsid w:val="00DE6851"/>
    <w:rsid w:val="00DF03EE"/>
    <w:rsid w:val="00E01B71"/>
    <w:rsid w:val="00E05CC9"/>
    <w:rsid w:val="00E15573"/>
    <w:rsid w:val="00E17765"/>
    <w:rsid w:val="00E25A5B"/>
    <w:rsid w:val="00E373C7"/>
    <w:rsid w:val="00E41D75"/>
    <w:rsid w:val="00E4267B"/>
    <w:rsid w:val="00E42F13"/>
    <w:rsid w:val="00E452DF"/>
    <w:rsid w:val="00E543CF"/>
    <w:rsid w:val="00E546FD"/>
    <w:rsid w:val="00E608F1"/>
    <w:rsid w:val="00E611B9"/>
    <w:rsid w:val="00E7144F"/>
    <w:rsid w:val="00E73D74"/>
    <w:rsid w:val="00E76A79"/>
    <w:rsid w:val="00E80692"/>
    <w:rsid w:val="00E80C24"/>
    <w:rsid w:val="00E93836"/>
    <w:rsid w:val="00E9543D"/>
    <w:rsid w:val="00EA7C16"/>
    <w:rsid w:val="00EC5281"/>
    <w:rsid w:val="00EC5CE3"/>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9EC"/>
    <w:rsid w:val="00FC0D0A"/>
    <w:rsid w:val="00FC1B0B"/>
    <w:rsid w:val="00FC66E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337D0C"/>
  <w15:docId w15:val="{676ACCEB-4076-4007-B7FB-844348180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169C1"/>
  </w:style>
  <w:style w:type="paragraph" w:styleId="BalloonText">
    <w:name w:val="Balloon Text"/>
    <w:basedOn w:val="Normal"/>
    <w:link w:val="BalloonTextChar"/>
    <w:semiHidden/>
    <w:unhideWhenUsed/>
    <w:rsid w:val="00E954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543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1244</Words>
  <Characters>6898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A5308</vt:lpstr>
    </vt:vector>
  </TitlesOfParts>
  <Manager>R224</Manager>
  <Company>NJ Office of Legislative Services</Company>
  <LinksUpToDate>false</LinksUpToDate>
  <CharactersWithSpaces>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A5308</dc:title>
  <dc:subject/>
  <dc:creator>Assemblywoman  VAINIERI HUTTLE</dc:creator>
  <cp:keywords>A5308|4|LG |129|0|129|N|0|</cp:keywords>
  <dc:description>INTRODUCED JANUARY 27, 2021</dc:description>
  <cp:lastModifiedBy>Todaro, Vivian</cp:lastModifiedBy>
  <cp:revision>2</cp:revision>
  <cp:lastPrinted>2021-02-23T21:05:00Z</cp:lastPrinted>
  <dcterms:created xsi:type="dcterms:W3CDTF">2021-02-23T21:06:00Z</dcterms:created>
  <dcterms:modified xsi:type="dcterms:W3CDTF">2021-02-23T21:06:00Z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