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3B1" w:rsidRDefault="002D6E11" w:rsidP="00D653B1">
      <w:pPr>
        <w:pStyle w:val="bpuReprint"/>
      </w:pPr>
      <w:r>
        <w:t>[Second Reprint]</w:t>
      </w:r>
    </w:p>
    <w:p w:rsidR="00597DA1" w:rsidRDefault="00597DA1" w:rsidP="00597DA1">
      <w:pPr>
        <w:pStyle w:val="bpuBill"/>
      </w:pPr>
      <w:r>
        <w:t xml:space="preserve">ASSEMBLY, No. 5322 </w:t>
      </w:r>
    </w:p>
    <w:p w:rsidR="00597DA1" w:rsidRPr="009D38FF" w:rsidRDefault="00597DA1" w:rsidP="00597D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93032" r:id="rId8"/>
        </w:object>
      </w:r>
    </w:p>
    <w:p w:rsidR="00597DA1" w:rsidRDefault="00597DA1" w:rsidP="00597DA1">
      <w:pPr>
        <w:pStyle w:val="bpuState"/>
      </w:pPr>
      <w:r>
        <w:t>STATE OF NEW JERSEY</w:t>
      </w:r>
    </w:p>
    <w:p w:rsidR="00597DA1" w:rsidRDefault="00597DA1" w:rsidP="00597DA1">
      <w:pPr>
        <w:pStyle w:val="bpuLegislature"/>
      </w:pPr>
      <w:r>
        <w:t>219th LEGISLATURE</w:t>
      </w:r>
    </w:p>
    <w:p w:rsidR="00597DA1" w:rsidRDefault="00597DA1" w:rsidP="00597DA1">
      <w:pPr>
        <w:pStyle w:val="bpuWpGraphic"/>
      </w:pPr>
      <w:r>
        <w:object w:dxaOrig="8985" w:dyaOrig="255">
          <v:shape id="_x0000_i1026" type="#_x0000_t75" style="width:6in;height:11.8pt" o:ole="">
            <v:imagedata r:id="rId7" o:title=""/>
          </v:shape>
          <o:OLEObject Type="Embed" ProgID="WPWin6.1" ShapeID="_x0000_i1026" DrawAspect="Content" ObjectID="_1703593033" r:id="rId9"/>
        </w:object>
      </w:r>
      <w:r>
        <w:t xml:space="preserve">  </w:t>
      </w:r>
    </w:p>
    <w:p w:rsidR="00597DA1" w:rsidRDefault="00597DA1" w:rsidP="00597DA1">
      <w:pPr>
        <w:pStyle w:val="bpuIntro"/>
      </w:pPr>
      <w:r>
        <w:t>INTRODUCED JANUARY 29, 2021</w:t>
      </w:r>
    </w:p>
    <w:p w:rsidR="00597DA1" w:rsidRDefault="00597DA1" w:rsidP="00597DA1">
      <w:pPr>
        <w:pStyle w:val="bpuIntro"/>
      </w:pPr>
    </w:p>
    <w:p w:rsidR="00597DA1" w:rsidRDefault="00597DA1" w:rsidP="00597DA1">
      <w:pPr>
        <w:pStyle w:val="bpuIntro"/>
        <w:sectPr w:rsidR="00597DA1" w:rsidSect="005F4B2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97DA1" w:rsidRDefault="00597DA1" w:rsidP="00597DA1">
      <w:pPr>
        <w:pStyle w:val="bpuIntro"/>
      </w:pPr>
    </w:p>
    <w:p w:rsidR="00597DA1" w:rsidRDefault="00597DA1" w:rsidP="00597DA1">
      <w:pPr>
        <w:pStyle w:val="bpuSponsor"/>
      </w:pPr>
      <w:r>
        <w:t>Sponsored by:</w:t>
      </w:r>
    </w:p>
    <w:p w:rsidR="00597DA1" w:rsidRDefault="00597DA1" w:rsidP="00597DA1">
      <w:pPr>
        <w:pStyle w:val="bpuSponsor"/>
      </w:pPr>
      <w:r>
        <w:t>Assemblywoman  GABRIELA M. MOSQUERA</w:t>
      </w:r>
    </w:p>
    <w:p w:rsidR="00597DA1" w:rsidRDefault="00597DA1" w:rsidP="00597DA1">
      <w:pPr>
        <w:pStyle w:val="bpuSponsor"/>
      </w:pPr>
      <w:r>
        <w:t>District 4 (Camden and Gloucester)</w:t>
      </w:r>
    </w:p>
    <w:p w:rsidR="00597DA1" w:rsidRDefault="00CA46D2" w:rsidP="00CA46D2">
      <w:pPr>
        <w:pStyle w:val="bpuSponsor"/>
      </w:pPr>
      <w:r>
        <w:t>Assemblywoman  VALERIE VAINIERI HUTTLE</w:t>
      </w:r>
    </w:p>
    <w:p w:rsidR="00CA46D2" w:rsidRDefault="00CA46D2" w:rsidP="00CA46D2">
      <w:pPr>
        <w:pStyle w:val="bpuSponsor"/>
      </w:pPr>
      <w:r>
        <w:t>District 37 (Bergen)</w:t>
      </w:r>
    </w:p>
    <w:p w:rsidR="00CA46D2" w:rsidRDefault="00CA46D2" w:rsidP="00CA46D2">
      <w:pPr>
        <w:pStyle w:val="bpuSponsor"/>
      </w:pPr>
      <w:r>
        <w:t>Assemblyman  CHRISTOPHER P. DEPHILLIPS</w:t>
      </w:r>
    </w:p>
    <w:p w:rsidR="00CA46D2" w:rsidRDefault="00CA46D2" w:rsidP="00CA46D2">
      <w:pPr>
        <w:pStyle w:val="bpuSponsor"/>
      </w:pPr>
      <w:r>
        <w:t>District 40 (Bergen, Essex, Morris and Passaic)</w:t>
      </w:r>
    </w:p>
    <w:p w:rsidR="00CA46D2" w:rsidRDefault="005F4B2A" w:rsidP="005F4B2A">
      <w:pPr>
        <w:pStyle w:val="bpuSponsor"/>
      </w:pPr>
      <w:r>
        <w:t>Senator  NILSA I. CRUZ-PEREZ</w:t>
      </w:r>
    </w:p>
    <w:p w:rsidR="005F4B2A" w:rsidRDefault="005F4B2A" w:rsidP="005F4B2A">
      <w:pPr>
        <w:pStyle w:val="bpuSponsor"/>
      </w:pPr>
      <w:r>
        <w:t>District 5 (Camden and Gloucester)</w:t>
      </w:r>
    </w:p>
    <w:p w:rsidR="005F4B2A" w:rsidRDefault="005F4B2A" w:rsidP="005F4B2A">
      <w:pPr>
        <w:pStyle w:val="bpuSponsor"/>
      </w:pPr>
      <w:r>
        <w:t>Senator  THOMAS H. KEAN, JR.</w:t>
      </w:r>
    </w:p>
    <w:p w:rsidR="005F4B2A" w:rsidRDefault="005F4B2A" w:rsidP="005F4B2A">
      <w:pPr>
        <w:pStyle w:val="bpuSponsor"/>
      </w:pPr>
      <w:r>
        <w:t>District 21 (Morris, Somerset and Union)</w:t>
      </w:r>
    </w:p>
    <w:p w:rsidR="005F4B2A" w:rsidRPr="005F4B2A" w:rsidRDefault="005F4B2A" w:rsidP="005F4B2A"/>
    <w:p w:rsidR="006F1498" w:rsidRDefault="005F4B2A" w:rsidP="005F4B2A">
      <w:pPr>
        <w:pStyle w:val="bpuSponsor"/>
      </w:pPr>
      <w:r>
        <w:t>Co-Sponsored by:</w:t>
      </w:r>
    </w:p>
    <w:p w:rsidR="005F4B2A" w:rsidRPr="005F4B2A" w:rsidRDefault="005F4B2A" w:rsidP="005F4B2A">
      <w:pPr>
        <w:pStyle w:val="bpuSponsor"/>
      </w:pPr>
      <w:r w:rsidRPr="005F4B2A">
        <w:t xml:space="preserve">Assemblyman </w:t>
      </w:r>
      <w:proofErr w:type="spellStart"/>
      <w:r w:rsidRPr="005F4B2A">
        <w:t>Mukherji</w:t>
      </w:r>
      <w:proofErr w:type="spellEnd"/>
      <w:r w:rsidRPr="005F4B2A">
        <w:t xml:space="preserve">, Assemblywoman </w:t>
      </w:r>
      <w:proofErr w:type="spellStart"/>
      <w:r w:rsidRPr="005F4B2A">
        <w:t>Quijano</w:t>
      </w:r>
      <w:proofErr w:type="spellEnd"/>
      <w:r w:rsidRPr="005F4B2A">
        <w:t xml:space="preserve">, Assemblyman Webber, Assemblywomen </w:t>
      </w:r>
      <w:proofErr w:type="spellStart"/>
      <w:r w:rsidRPr="005F4B2A">
        <w:t>Jasey</w:t>
      </w:r>
      <w:proofErr w:type="spellEnd"/>
      <w:r w:rsidRPr="005F4B2A">
        <w:t xml:space="preserve">, McKnight, Assemblyman </w:t>
      </w:r>
      <w:proofErr w:type="spellStart"/>
      <w:r w:rsidRPr="005F4B2A">
        <w:t>Chiaravalloti</w:t>
      </w:r>
      <w:proofErr w:type="spellEnd"/>
      <w:r w:rsidRPr="005F4B2A">
        <w:t xml:space="preserve">, Assemblywoman Dunn, Assemblyman </w:t>
      </w:r>
      <w:proofErr w:type="spellStart"/>
      <w:r w:rsidRPr="005F4B2A">
        <w:t>Zwicker</w:t>
      </w:r>
      <w:proofErr w:type="spellEnd"/>
      <w:r w:rsidRPr="005F4B2A">
        <w:t xml:space="preserve">, Assemblywoman Speight, Senators Gopal, Singleton and </w:t>
      </w:r>
      <w:proofErr w:type="spellStart"/>
      <w:r w:rsidRPr="005F4B2A">
        <w:t>Pou</w:t>
      </w:r>
      <w:proofErr w:type="spellEnd"/>
    </w:p>
    <w:p w:rsidR="00DE50E4" w:rsidRDefault="00DE50E4" w:rsidP="00DE50E4"/>
    <w:p w:rsidR="006F1498" w:rsidRPr="00DE50E4" w:rsidRDefault="006F1498" w:rsidP="00DE50E4"/>
    <w:p w:rsidR="00EB1C28" w:rsidRDefault="00EB1C28" w:rsidP="00EB1C28"/>
    <w:p w:rsidR="00EB1C28" w:rsidRPr="00EB1C28" w:rsidRDefault="00EB1C28" w:rsidP="00EB1C28"/>
    <w:p w:rsidR="00597DA1" w:rsidRDefault="00597DA1" w:rsidP="00597DA1">
      <w:pPr>
        <w:pStyle w:val="bpuSponsor"/>
      </w:pPr>
      <w:r>
        <w:t>SYNOPSIS</w:t>
      </w:r>
    </w:p>
    <w:p w:rsidR="00597DA1" w:rsidRDefault="00FE592B" w:rsidP="00597DA1">
      <w:pPr>
        <w:pStyle w:val="bpuNormText"/>
      </w:pPr>
      <w:r>
        <w:tab/>
      </w:r>
      <w:r w:rsidR="00597DA1">
        <w:t>Provides for process to vacate and expunge certain arrests, charges, complaints, convictions, other dispositions, and DNA records, associated with violations by certain human trafficking victims.</w:t>
      </w:r>
    </w:p>
    <w:p w:rsidR="00597DA1" w:rsidRDefault="00597DA1" w:rsidP="00597DA1">
      <w:pPr>
        <w:pStyle w:val="bpuNormText"/>
      </w:pPr>
    </w:p>
    <w:p w:rsidR="00597DA1" w:rsidRDefault="00597DA1" w:rsidP="00597DA1">
      <w:pPr>
        <w:pStyle w:val="bpuSponsor"/>
      </w:pPr>
      <w:r>
        <w:t xml:space="preserve">CURRENT VERSION OF TEXT </w:t>
      </w:r>
    </w:p>
    <w:p w:rsidR="00597DA1" w:rsidRDefault="002D6E11" w:rsidP="00597DA1">
      <w:pPr>
        <w:pStyle w:val="bpuNormText"/>
      </w:pPr>
      <w:r>
        <w:tab/>
        <w:t>As amended by the General Assembly on June 21, 2021.</w:t>
      </w:r>
    </w:p>
    <w:p w:rsidR="00597DA1" w:rsidRDefault="00597DA1" w:rsidP="00597D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7DA1" w:rsidRDefault="00597DA1" w:rsidP="008916EC">
      <w:pPr>
        <w:pStyle w:val="FronterPage"/>
        <w:tabs>
          <w:tab w:val="clear" w:pos="720"/>
          <w:tab w:val="clear" w:pos="1440"/>
          <w:tab w:val="clear" w:pos="2160"/>
          <w:tab w:val="clear" w:pos="2880"/>
          <w:tab w:val="clear" w:pos="3600"/>
          <w:tab w:val="clear" w:pos="4320"/>
          <w:tab w:val="clear" w:pos="5040"/>
        </w:tabs>
        <w:sectPr w:rsidR="00597DA1" w:rsidSect="00597DA1">
          <w:type w:val="continuous"/>
          <w:pgSz w:w="12240" w:h="20160" w:code="5"/>
          <w:pgMar w:top="1440" w:right="2275" w:bottom="1440" w:left="2275" w:header="72" w:footer="720" w:gutter="0"/>
          <w:pgNumType w:start="1"/>
          <w:cols w:space="720"/>
          <w:docGrid w:linePitch="360"/>
        </w:sectPr>
      </w:pPr>
    </w:p>
    <w:p w:rsidR="000301E6" w:rsidRPr="00677316" w:rsidRDefault="000301E6" w:rsidP="000301E6">
      <w:pPr>
        <w:pStyle w:val="HangingAnAct"/>
        <w:rPr>
          <w:rStyle w:val="HangingAnActChar"/>
        </w:rPr>
      </w:pPr>
      <w:r w:rsidRPr="000301E6">
        <w:rPr>
          <w:rStyle w:val="BillHead"/>
        </w:rPr>
        <w:lastRenderedPageBreak/>
        <w:t>An Act</w:t>
      </w:r>
      <w:r w:rsidRPr="006B7FA7">
        <w:rPr>
          <w:rStyle w:val="HangingAnActChar"/>
        </w:rPr>
        <w:t xml:space="preserve"> </w:t>
      </w:r>
      <w:r>
        <w:t xml:space="preserve">concerning relief from criminal and </w:t>
      </w:r>
      <w:r w:rsidR="00FC7606">
        <w:t>o</w:t>
      </w:r>
      <w:r w:rsidR="00C33AB6">
        <w:t xml:space="preserve">ther proceedings pertaining to </w:t>
      </w:r>
      <w:r w:rsidR="00FC7606">
        <w:t>certain violations o</w:t>
      </w:r>
      <w:r>
        <w:t>r alleged violations of law committed by a person while a victim of human trafficking, and amending P.L.2013, c.51.</w:t>
      </w:r>
    </w:p>
    <w:p w:rsidR="000301E6" w:rsidRPr="00D71D68" w:rsidRDefault="000301E6" w:rsidP="000301E6"/>
    <w:p w:rsidR="000301E6" w:rsidRDefault="000301E6" w:rsidP="000301E6">
      <w:pPr>
        <w:rPr>
          <w:rStyle w:val="BillLanguage"/>
        </w:rPr>
      </w:pPr>
      <w:r>
        <w:tab/>
      </w:r>
      <w:r>
        <w:rPr>
          <w:rStyle w:val="BillHeading2"/>
        </w:rPr>
        <w:t xml:space="preserve">Be It Enacted </w:t>
      </w:r>
      <w:r>
        <w:rPr>
          <w:rStyle w:val="BillLanguage"/>
        </w:rPr>
        <w:t>by the Senate and General Assembly of the State of New Jersey:</w:t>
      </w:r>
    </w:p>
    <w:p w:rsidR="000301E6" w:rsidRDefault="000301E6" w:rsidP="000301E6">
      <w:pPr>
        <w:rPr>
          <w:rStyle w:val="BillLanguage"/>
        </w:rPr>
      </w:pP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1.</w:t>
      </w:r>
      <w:r w:rsidRPr="002D6E11">
        <w:rPr>
          <w:spacing w:val="0"/>
        </w:rPr>
        <w:tab/>
        <w:t>Section 10 of P.L.2013, c.51 (C.2C:44-1.1) is amended to read as follows:</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10.</w:t>
      </w:r>
      <w:r w:rsidRPr="002D6E11">
        <w:rPr>
          <w:spacing w:val="0"/>
        </w:rPr>
        <w:tab/>
      </w:r>
      <w:r>
        <w:rPr>
          <w:spacing w:val="0"/>
        </w:rPr>
        <w:t xml:space="preserve"> </w:t>
      </w:r>
      <w:r w:rsidRPr="002D6E11">
        <w:rPr>
          <w:spacing w:val="0"/>
        </w:rPr>
        <w:t xml:space="preserve">a.  (1)  A person convicted of </w:t>
      </w:r>
      <w:r w:rsidRPr="002D6E11">
        <w:rPr>
          <w:rFonts w:ascii="Albertus Extra Bold" w:hAnsi="Albertus Extra Bold"/>
          <w:spacing w:val="0"/>
        </w:rPr>
        <w:t>[</w:t>
      </w:r>
      <w:r w:rsidRPr="002D6E11">
        <w:rPr>
          <w:spacing w:val="0"/>
        </w:rPr>
        <w:t>N.J.S.2C:34-1, prostitution and related offenses, or section 3 of P.L.1997, c.93 (C.2C:34-1.1), loitering for the purpose of engaging in prostitution, or a similar local ordinance,</w:t>
      </w:r>
      <w:r w:rsidRPr="002D6E11">
        <w:rPr>
          <w:rFonts w:ascii="Albertus Extra Bold" w:hAnsi="Albertus Extra Bold"/>
          <w:spacing w:val="0"/>
        </w:rPr>
        <w:t>]</w:t>
      </w:r>
      <w:r w:rsidRPr="002D6E11">
        <w:rPr>
          <w:spacing w:val="0"/>
        </w:rPr>
        <w:t xml:space="preserve"> </w:t>
      </w:r>
      <w:r w:rsidRPr="002D6E11">
        <w:rPr>
          <w:spacing w:val="0"/>
          <w:u w:val="single"/>
        </w:rPr>
        <w:t>an offense or other violation of law, except for murder pursuant to N.J.S.2C:11-3, manslaughter or aggravated manslaughter pursuant to N.J.S.2C:11-4, kidnapping pursuant to N.J.S.2C:13-1, luring or enticing a child pursuant to N.J.S.2C:13-6, and sexual assault pursuant to</w:t>
      </w:r>
      <w:r w:rsidRPr="002D6E11">
        <w:rPr>
          <w:spacing w:val="0"/>
        </w:rPr>
        <w:t xml:space="preserve">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N.J.S.2C14-2</w:t>
      </w:r>
      <w:r w:rsidRPr="002D6E11">
        <w:rPr>
          <w:rFonts w:ascii="Albertus Extra Bold" w:hAnsi="Albertus Extra Bold"/>
          <w:b/>
          <w:spacing w:val="0"/>
        </w:rPr>
        <w:t>]</w:t>
      </w:r>
      <w:r w:rsidRPr="002D6E11">
        <w:rPr>
          <w:spacing w:val="0"/>
        </w:rPr>
        <w:t xml:space="preserve"> </w:t>
      </w:r>
      <w:r w:rsidRPr="002D6E11">
        <w:rPr>
          <w:spacing w:val="0"/>
          <w:u w:val="single"/>
        </w:rPr>
        <w:t>N.J.S.2C:14-2,</w:t>
      </w:r>
      <w:r w:rsidRPr="002D6E11">
        <w:rPr>
          <w:rFonts w:ascii="Albertus Extra Bold" w:hAnsi="Albertus Extra Bold"/>
          <w:b/>
          <w:spacing w:val="0"/>
          <w:vertAlign w:val="superscript"/>
        </w:rPr>
        <w:t>1</w:t>
      </w:r>
      <w:r w:rsidRPr="002D6E11">
        <w:rPr>
          <w:spacing w:val="0"/>
          <w:u w:val="single"/>
        </w:rPr>
        <w:t xml:space="preserve"> committed as a result of the person’s status as a victim of human trafficking as described in section 1 of P.L.2005, c.77 (C.2C:13-8) or 22 U.S.C. s.7102, and which offense was committed as a result of the trafficking scheme or other course of conduct in violation of either of those acts that resulted in the person’s victimization, or committed at the direction of an organizer, supervisor, financier, or manager of that scheme or other course of conduct as described in paragraph (2) of subsection a. of section 1 of P.L.2005, c.77 (C.2C:13-8),</w:t>
      </w:r>
      <w:r w:rsidRPr="002D6E11">
        <w:rPr>
          <w:spacing w:val="0"/>
        </w:rPr>
        <w:t xml:space="preserve"> may file an application with the Superior Court in accordance with the Rules of Court to have </w:t>
      </w:r>
      <w:r w:rsidRPr="002D6E11">
        <w:rPr>
          <w:rFonts w:ascii="Albertus Extra Bold" w:hAnsi="Albertus Extra Bold"/>
          <w:spacing w:val="0"/>
        </w:rPr>
        <w:t>[</w:t>
      </w:r>
      <w:r w:rsidRPr="002D6E11">
        <w:rPr>
          <w:spacing w:val="0"/>
        </w:rPr>
        <w:t>the</w:t>
      </w:r>
      <w:r w:rsidRPr="002D6E11">
        <w:rPr>
          <w:rFonts w:ascii="Albertus Extra Bold" w:hAnsi="Albertus Extra Bold"/>
          <w:spacing w:val="0"/>
        </w:rPr>
        <w:t>]</w:t>
      </w:r>
      <w:r w:rsidRPr="002D6E11">
        <w:rPr>
          <w:spacing w:val="0"/>
        </w:rPr>
        <w:t xml:space="preserve"> </w:t>
      </w:r>
      <w:r w:rsidRPr="002D6E11">
        <w:rPr>
          <w:spacing w:val="0"/>
          <w:u w:val="single"/>
        </w:rPr>
        <w:t>each</w:t>
      </w:r>
      <w:r w:rsidRPr="002D6E11">
        <w:rPr>
          <w:spacing w:val="0"/>
        </w:rPr>
        <w:t xml:space="preserve"> conviction</w:t>
      </w:r>
      <w:r w:rsidRPr="002D6E11">
        <w:rPr>
          <w:spacing w:val="0"/>
          <w:u w:val="single"/>
        </w:rPr>
        <w:t>, finding of guilt, or, in the case of an offense committed while a juvenile, adjudication of delinquency</w:t>
      </w:r>
      <w:r w:rsidRPr="002D6E11">
        <w:rPr>
          <w:spacing w:val="0"/>
        </w:rPr>
        <w:t xml:space="preserve"> vacated at any time following entry of a judgment of conviction, </w:t>
      </w:r>
      <w:r w:rsidRPr="002D6E11">
        <w:rPr>
          <w:rFonts w:ascii="Albertus Extra Bold" w:hAnsi="Albertus Extra Bold"/>
          <w:spacing w:val="0"/>
        </w:rPr>
        <w:t>[</w:t>
      </w:r>
      <w:r w:rsidRPr="002D6E11">
        <w:rPr>
          <w:spacing w:val="0"/>
        </w:rPr>
        <w:t>when the person's participation in the offense was a result of having been a victim of human trafficking pursuant to section 1 of P.L.2005, c.77 (C.2C:13-8) or as defined in paragraph (14) of 22 U.S.C. s.7102</w:t>
      </w:r>
      <w:r w:rsidRPr="002D6E11">
        <w:rPr>
          <w:rFonts w:ascii="Albertus Extra Bold" w:hAnsi="Albertus Extra Bold"/>
          <w:b/>
          <w:spacing w:val="0"/>
        </w:rPr>
        <w:t>]</w:t>
      </w:r>
      <w:r w:rsidRPr="002D6E11">
        <w:rPr>
          <w:spacing w:val="0"/>
        </w:rPr>
        <w:t xml:space="preserve"> </w:t>
      </w:r>
      <w:r w:rsidRPr="002D6E11">
        <w:rPr>
          <w:spacing w:val="0"/>
          <w:u w:val="single"/>
        </w:rPr>
        <w:t>finding of guilt, or adjudication of delinquency.  The application shall be made to the Superior Court in the county in which the most recent disposition was adjudged, and may include any other prior disposition which the person is seeking to be vacated, regardless of where that prior disposition occurred</w:t>
      </w:r>
      <w:r w:rsidRPr="002D6E11">
        <w:rPr>
          <w:spacing w:val="0"/>
        </w:rPr>
        <w:t>.</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(2)</w:t>
      </w:r>
      <w:r w:rsidRPr="002D6E11">
        <w:rPr>
          <w:spacing w:val="0"/>
        </w:rPr>
        <w:tab/>
      </w:r>
      <w:r w:rsidRPr="002D6E11">
        <w:rPr>
          <w:rFonts w:ascii="Albertus Extra Bold" w:hAnsi="Albertus Extra Bold"/>
          <w:spacing w:val="0"/>
        </w:rPr>
        <w:t>[</w:t>
      </w:r>
      <w:r w:rsidRPr="002D6E11">
        <w:rPr>
          <w:spacing w:val="0"/>
        </w:rPr>
        <w:t>Notwithstanding any law to the contrary,</w:t>
      </w:r>
      <w:r w:rsidRPr="002D6E11">
        <w:rPr>
          <w:rFonts w:ascii="Albertus Extra Bold" w:hAnsi="Albertus Extra Bold"/>
          <w:spacing w:val="0"/>
        </w:rPr>
        <w:t>]</w:t>
      </w:r>
      <w:r w:rsidRPr="002D6E11">
        <w:rPr>
          <w:spacing w:val="0"/>
        </w:rPr>
        <w:t xml:space="preserve"> </w:t>
      </w:r>
      <w:r w:rsidRPr="002D6E11">
        <w:rPr>
          <w:spacing w:val="0"/>
          <w:u w:val="single"/>
        </w:rPr>
        <w:t>In the same application filed pursuant to paragraph (1) of this subsection,</w:t>
      </w:r>
      <w:r w:rsidRPr="002D6E11">
        <w:rPr>
          <w:spacing w:val="0"/>
        </w:rPr>
        <w:t xml:space="preserve"> the person may also </w:t>
      </w:r>
      <w:r w:rsidRPr="002D6E11">
        <w:rPr>
          <w:rFonts w:ascii="Albertus Extra Bold" w:hAnsi="Albertus Extra Bold"/>
          <w:spacing w:val="0"/>
        </w:rPr>
        <w:t>[</w:t>
      </w:r>
      <w:r w:rsidRPr="002D6E11">
        <w:rPr>
          <w:spacing w:val="0"/>
        </w:rPr>
        <w:t>in the same application</w:t>
      </w:r>
      <w:r w:rsidRPr="002D6E11">
        <w:rPr>
          <w:rFonts w:ascii="Albertus Extra Bold" w:hAnsi="Albertus Extra Bold"/>
          <w:spacing w:val="0"/>
        </w:rPr>
        <w:t>]</w:t>
      </w:r>
      <w:r w:rsidRPr="002D6E11">
        <w:rPr>
          <w:spacing w:val="0"/>
        </w:rPr>
        <w:t xml:space="preserve"> seek an order for the expungement of any reference to the person's arrest, </w:t>
      </w:r>
      <w:r w:rsidRPr="002D6E11">
        <w:rPr>
          <w:spacing w:val="0"/>
          <w:u w:val="single"/>
        </w:rPr>
        <w:t>charge, complaint,</w:t>
      </w:r>
      <w:r w:rsidRPr="002D6E11">
        <w:rPr>
          <w:spacing w:val="0"/>
        </w:rPr>
        <w:t xml:space="preserve"> conviction</w:t>
      </w:r>
      <w:r w:rsidRPr="002D6E11">
        <w:rPr>
          <w:spacing w:val="0"/>
          <w:u w:val="single"/>
        </w:rPr>
        <w:t>, adjudication of delinquency, or other disposition</w:t>
      </w:r>
      <w:r w:rsidRPr="002D6E11">
        <w:rPr>
          <w:spacing w:val="0"/>
        </w:rPr>
        <w:t xml:space="preserve">, and any proceeding </w:t>
      </w:r>
      <w:r w:rsidRPr="002D6E11">
        <w:rPr>
          <w:rFonts w:ascii="Albertus Extra Bold" w:hAnsi="Albertus Extra Bold"/>
          <w:spacing w:val="0"/>
        </w:rPr>
        <w:t>[</w:t>
      </w:r>
      <w:r w:rsidRPr="002D6E11">
        <w:rPr>
          <w:spacing w:val="0"/>
        </w:rPr>
        <w:t>for prostitution</w:t>
      </w:r>
      <w:r w:rsidRPr="002D6E11">
        <w:rPr>
          <w:rFonts w:ascii="Albertus Extra Bold" w:hAnsi="Albertus Extra Bold"/>
          <w:spacing w:val="0"/>
        </w:rPr>
        <w:t>]</w:t>
      </w:r>
      <w:r w:rsidRPr="002D6E11">
        <w:rPr>
          <w:spacing w:val="0"/>
        </w:rPr>
        <w:t xml:space="preserve"> </w:t>
      </w:r>
      <w:r w:rsidRPr="002D6E11">
        <w:rPr>
          <w:spacing w:val="0"/>
          <w:u w:val="single"/>
        </w:rPr>
        <w:t>related thereto</w:t>
      </w:r>
      <w:r w:rsidRPr="002D6E11">
        <w:rPr>
          <w:spacing w:val="0"/>
        </w:rPr>
        <w:t xml:space="preserve"> in </w:t>
      </w:r>
      <w:bookmarkStart w:id="0" w:name="_GoBack"/>
      <w:bookmarkEnd w:id="0"/>
      <w:r w:rsidRPr="002D6E11">
        <w:rPr>
          <w:spacing w:val="0"/>
        </w:rPr>
        <w:t>any records in the custody of a court, or law enforcement or correctional agency entitled to be served with the application pursuant to subsection b. of this section</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 as well as</w:t>
      </w:r>
      <w:r w:rsidRPr="002D6E11">
        <w:rPr>
          <w:rFonts w:ascii="Albertus Extra Bold" w:hAnsi="Albertus Extra Bold"/>
          <w:b/>
          <w:spacing w:val="0"/>
        </w:rPr>
        <w:t>]</w:t>
      </w:r>
      <w:r w:rsidRPr="002D6E11">
        <w:rPr>
          <w:spacing w:val="0"/>
        </w:rPr>
        <w:t xml:space="preserve"> </w:t>
      </w:r>
      <w:r w:rsidRPr="002D6E11">
        <w:rPr>
          <w:spacing w:val="0"/>
          <w:u w:val="single"/>
        </w:rPr>
        <w:t>. The person may also seek, in a separate application which shall be considered in conjunction with an application filed pursuant to paragraph (1) of this subsection,</w:t>
      </w:r>
      <w:r w:rsidRPr="002D6E11">
        <w:rPr>
          <w:rFonts w:ascii="Albertus Extra Bold" w:hAnsi="Albertus Extra Bold"/>
          <w:b/>
          <w:spacing w:val="0"/>
          <w:vertAlign w:val="superscript"/>
        </w:rPr>
        <w:t>1</w:t>
      </w:r>
      <w:r w:rsidRPr="002D6E11">
        <w:rPr>
          <w:spacing w:val="0"/>
        </w:rPr>
        <w:t xml:space="preserve"> </w:t>
      </w:r>
      <w:r w:rsidRPr="002D6E11">
        <w:rPr>
          <w:spacing w:val="0"/>
          <w:u w:val="single"/>
        </w:rPr>
        <w:t>an order for the expungement of the person’s DNA record and other identifiable information from the State DNA Database in accordance with section 9 of P.L.1994, c.136 (C.53:1-20.25)</w:t>
      </w:r>
      <w:r w:rsidRPr="002D6E11">
        <w:rPr>
          <w:spacing w:val="0"/>
        </w:rPr>
        <w:t>.</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b.</w:t>
      </w:r>
      <w:r w:rsidRPr="002D6E11">
        <w:rPr>
          <w:spacing w:val="0"/>
        </w:rPr>
        <w:tab/>
        <w:t xml:space="preserve">(1)  </w:t>
      </w:r>
      <w:r w:rsidRPr="002D6E11">
        <w:rPr>
          <w:spacing w:val="0"/>
          <w:u w:val="single"/>
        </w:rPr>
        <w:t>(a)</w:t>
      </w:r>
      <w:r w:rsidRPr="002D6E11">
        <w:rPr>
          <w:spacing w:val="0"/>
        </w:rPr>
        <w:t xml:space="preserve">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rPr>
        <w:t>An application</w:t>
      </w:r>
      <w:r w:rsidRPr="002D6E11">
        <w:rPr>
          <w:rFonts w:ascii="Albertus Extra Bold" w:hAnsi="Albertus Extra Bold"/>
          <w:b/>
          <w:spacing w:val="0"/>
        </w:rPr>
        <w:t>]</w:t>
      </w:r>
      <w:r w:rsidRPr="002D6E11">
        <w:rPr>
          <w:spacing w:val="0"/>
        </w:rPr>
        <w:t xml:space="preserve"> </w:t>
      </w:r>
      <w:r w:rsidRPr="002D6E11">
        <w:rPr>
          <w:spacing w:val="0"/>
          <w:u w:val="single"/>
        </w:rPr>
        <w:t>Applications</w:t>
      </w:r>
      <w:r w:rsidRPr="002D6E11">
        <w:rPr>
          <w:rFonts w:ascii="Albertus Extra Bold" w:hAnsi="Albertus Extra Bold"/>
          <w:b/>
          <w:spacing w:val="0"/>
          <w:vertAlign w:val="superscript"/>
        </w:rPr>
        <w:t>1</w:t>
      </w:r>
      <w:r w:rsidRPr="002D6E11">
        <w:rPr>
          <w:spacing w:val="0"/>
        </w:rPr>
        <w:t xml:space="preserve"> made </w:t>
      </w:r>
      <w:r w:rsidRPr="002D6E11">
        <w:rPr>
          <w:spacing w:val="0"/>
          <w:u w:val="single"/>
        </w:rPr>
        <w:t>to the Superior Court</w:t>
      </w:r>
      <w:r w:rsidRPr="002D6E11">
        <w:rPr>
          <w:spacing w:val="0"/>
        </w:rPr>
        <w:t xml:space="preserve"> under this section </w:t>
      </w:r>
      <w:r w:rsidRPr="002D6E11">
        <w:rPr>
          <w:spacing w:val="0"/>
          <w:u w:val="single"/>
        </w:rPr>
        <w:t>and all associated supporting documents filed with the</w:t>
      </w:r>
      <w:r w:rsidRPr="002D6E11">
        <w:rPr>
          <w:spacing w:val="0"/>
        </w:rPr>
        <w:t xml:space="preserve">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application</w:t>
      </w:r>
      <w:r w:rsidRPr="002D6E11">
        <w:rPr>
          <w:rFonts w:ascii="Albertus Extra Bold" w:hAnsi="Albertus Extra Bold"/>
          <w:b/>
          <w:spacing w:val="0"/>
        </w:rPr>
        <w:t>]</w:t>
      </w:r>
      <w:r w:rsidRPr="002D6E11">
        <w:rPr>
          <w:spacing w:val="0"/>
        </w:rPr>
        <w:t xml:space="preserve"> </w:t>
      </w:r>
      <w:r w:rsidRPr="002D6E11">
        <w:rPr>
          <w:spacing w:val="0"/>
          <w:u w:val="single"/>
        </w:rPr>
        <w:t>applications</w:t>
      </w:r>
      <w:r w:rsidRPr="002D6E11">
        <w:rPr>
          <w:rFonts w:ascii="Albertus Extra Bold" w:hAnsi="Albertus Extra Bold"/>
          <w:b/>
          <w:spacing w:val="0"/>
          <w:vertAlign w:val="superscript"/>
        </w:rPr>
        <w:t>1</w:t>
      </w:r>
      <w:r w:rsidRPr="002D6E11">
        <w:rPr>
          <w:spacing w:val="0"/>
        </w:rPr>
        <w:t xml:space="preserve"> </w:t>
      </w:r>
      <w:r w:rsidRPr="002D6E11">
        <w:rPr>
          <w:spacing w:val="0"/>
          <w:u w:val="single"/>
        </w:rPr>
        <w:t>shall remain under seal and kept confidential, and shall not be disseminated or disclosed, in whole or in part, except to another court, or a law enforcement or correctional agency as set forth in this subparagraph.  The application</w:t>
      </w:r>
      <w:r w:rsidRPr="002D6E11">
        <w:rPr>
          <w:spacing w:val="0"/>
        </w:rPr>
        <w:t xml:space="preserve">, together with a copy of all supporting documents, shall be served pursuant to the Rules of Court upon: the Attorney General; the county prosecutor of the county wherein the court is located; the Superintendent of State Police; the chief of police or other executive head of the police department of the municipality wherein </w:t>
      </w:r>
      <w:r w:rsidRPr="002D6E11">
        <w:rPr>
          <w:rFonts w:ascii="Albertus Extra Bold" w:hAnsi="Albertus Extra Bold"/>
          <w:spacing w:val="0"/>
        </w:rPr>
        <w:t>[</w:t>
      </w:r>
      <w:r w:rsidRPr="002D6E11">
        <w:rPr>
          <w:spacing w:val="0"/>
        </w:rPr>
        <w:t>the</w:t>
      </w:r>
      <w:r w:rsidRPr="002D6E11">
        <w:rPr>
          <w:rFonts w:ascii="Albertus Extra Bold" w:hAnsi="Albertus Extra Bold"/>
          <w:spacing w:val="0"/>
        </w:rPr>
        <w:t>]</w:t>
      </w:r>
      <w:r w:rsidRPr="002D6E11">
        <w:rPr>
          <w:spacing w:val="0"/>
        </w:rPr>
        <w:t xml:space="preserve"> </w:t>
      </w:r>
      <w:r w:rsidRPr="002D6E11">
        <w:rPr>
          <w:spacing w:val="0"/>
          <w:u w:val="single"/>
        </w:rPr>
        <w:t>each</w:t>
      </w:r>
      <w:r w:rsidRPr="002D6E11">
        <w:rPr>
          <w:spacing w:val="0"/>
        </w:rPr>
        <w:t xml:space="preserve"> offense </w:t>
      </w:r>
      <w:r w:rsidRPr="002D6E11">
        <w:rPr>
          <w:spacing w:val="0"/>
          <w:u w:val="single"/>
        </w:rPr>
        <w:t>or other violation of law</w:t>
      </w:r>
      <w:r w:rsidRPr="002D6E11">
        <w:rPr>
          <w:spacing w:val="0"/>
        </w:rPr>
        <w:t xml:space="preserve"> was committed </w:t>
      </w:r>
      <w:r w:rsidRPr="002D6E11">
        <w:rPr>
          <w:spacing w:val="0"/>
          <w:u w:val="single"/>
        </w:rPr>
        <w:t>or alleged to have been committed</w:t>
      </w:r>
      <w:r w:rsidRPr="002D6E11">
        <w:rPr>
          <w:spacing w:val="0"/>
        </w:rPr>
        <w:t xml:space="preserve">;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w:t>
      </w:r>
      <w:r w:rsidRPr="002D6E11">
        <w:rPr>
          <w:rFonts w:ascii="Albertus Extra Bold" w:hAnsi="Albertus Extra Bold"/>
          <w:spacing w:val="0"/>
        </w:rPr>
        <w:t>[</w:t>
      </w:r>
      <w:r w:rsidRPr="002D6E11">
        <w:rPr>
          <w:spacing w:val="0"/>
        </w:rPr>
        <w:t>Any of the noticed parties herein may make an appearance or file a submission responding to the person's application.</w:t>
      </w:r>
      <w:r w:rsidRPr="002D6E11">
        <w:rPr>
          <w:rFonts w:ascii="Albertus Extra Bold" w:hAnsi="Albertus Extra Bold"/>
          <w:spacing w:val="0"/>
        </w:rPr>
        <w:t>]</w:t>
      </w:r>
      <w:r w:rsidRPr="002D6E11">
        <w:rPr>
          <w:spacing w:val="0"/>
        </w:rPr>
        <w:t xml:space="preserve">  </w:t>
      </w:r>
      <w:r w:rsidRPr="002D6E11">
        <w:rPr>
          <w:spacing w:val="0"/>
          <w:u w:val="single"/>
        </w:rPr>
        <w:t>Each recipient of the application and supporting documents shall keep them confidential, shall only use them in a manner consistent with and in furtherance of the purpose for which they were received, and shall not further disseminate or disclose them, in whole or in part, to any party outside of the parties set forth in this subparagraph.</w:t>
      </w:r>
      <w:r w:rsidRPr="002D6E11">
        <w:rPr>
          <w:spacing w:val="0"/>
        </w:rPr>
        <w:t xml:space="preserve">  </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D6E11">
        <w:rPr>
          <w:spacing w:val="0"/>
        </w:rPr>
        <w:tab/>
      </w:r>
      <w:r w:rsidRPr="002D6E11">
        <w:rPr>
          <w:spacing w:val="0"/>
          <w:u w:val="single"/>
        </w:rPr>
        <w:t>(b)</w:t>
      </w:r>
      <w:r w:rsidRPr="002D6E11">
        <w:rPr>
          <w:spacing w:val="0"/>
          <w:u w:val="single"/>
        </w:rPr>
        <w:tab/>
        <w:t>Unless a party given notice pursuant to subparagraph (a) of this paragraph files an objection to the application and requests a hearing within</w:t>
      </w:r>
      <w:r w:rsidRPr="002D6E11">
        <w:rPr>
          <w:spacing w:val="0"/>
        </w:rPr>
        <w:t xml:space="preserve">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45</w:t>
      </w:r>
      <w:r w:rsidRPr="002D6E11">
        <w:rPr>
          <w:rFonts w:ascii="Albertus Extra Bold" w:hAnsi="Albertus Extra Bold"/>
          <w:b/>
          <w:spacing w:val="0"/>
        </w:rPr>
        <w:t>]</w:t>
      </w:r>
      <w:r w:rsidRPr="002D6E11">
        <w:rPr>
          <w:spacing w:val="0"/>
        </w:rPr>
        <w:t xml:space="preserve"> </w:t>
      </w:r>
      <w:r w:rsidRPr="002D6E11">
        <w:rPr>
          <w:spacing w:val="0"/>
          <w:u w:val="single"/>
        </w:rPr>
        <w:t>60</w:t>
      </w:r>
      <w:r w:rsidRPr="002D6E11">
        <w:rPr>
          <w:rFonts w:ascii="Albertus Extra Bold" w:hAnsi="Albertus Extra Bold"/>
          <w:b/>
          <w:spacing w:val="0"/>
          <w:vertAlign w:val="superscript"/>
        </w:rPr>
        <w:t>1</w:t>
      </w:r>
      <w:r w:rsidRPr="002D6E11">
        <w:rPr>
          <w:spacing w:val="0"/>
        </w:rPr>
        <w:t xml:space="preserve"> </w:t>
      </w:r>
      <w:r w:rsidRPr="002D6E11">
        <w:rPr>
          <w:spacing w:val="0"/>
          <w:u w:val="single"/>
        </w:rPr>
        <w:t xml:space="preserve">days of the date of receipt of the application, the application shall be deemed unopposed and the court may grant the relief sought in accordance with subsections c. and d. of this section.  Any objection filed by a noticed party shall not be deemed determinative, and the court may grant relief over any party’s objection. </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D6E11">
        <w:rPr>
          <w:spacing w:val="0"/>
        </w:rPr>
        <w:tab/>
      </w:r>
      <w:r w:rsidRPr="002D6E11">
        <w:rPr>
          <w:spacing w:val="0"/>
          <w:u w:val="single"/>
        </w:rPr>
        <w:t>(c)  When one or more of the convictions sought to be vacated is for a crime of the first or second degree, any victims of these crimes shall be given an opportunity to submit a written statement about the impact of the crime to the court.  It shall be the responsibility of the county prosecutor given notice of the application pursuant to subparagraph (a) of this paragraph to make a good faith effort to notify any victim.  The prosecutor’s office shall have the discretion to waive victim notification in instances when the victim was the trafficker or the notification could endanger the petitioner.</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D6E11">
        <w:rPr>
          <w:spacing w:val="0"/>
        </w:rPr>
        <w:tab/>
        <w:t>(2)</w:t>
      </w:r>
      <w:r w:rsidRPr="002D6E11">
        <w:rPr>
          <w:spacing w:val="0"/>
        </w:rPr>
        <w:tab/>
      </w:r>
      <w:r w:rsidRPr="002D6E11">
        <w:rPr>
          <w:rFonts w:ascii="Albertus Extra Bold" w:hAnsi="Albertus Extra Bold"/>
          <w:spacing w:val="0"/>
        </w:rPr>
        <w:t>[</w:t>
      </w:r>
      <w:r w:rsidRPr="002D6E11">
        <w:rPr>
          <w:spacing w:val="0"/>
        </w:rPr>
        <w:t>The application shall be made and heard within a reasonable time after</w:t>
      </w:r>
      <w:r w:rsidRPr="002D6E11">
        <w:rPr>
          <w:rFonts w:ascii="Albertus Extra Bold" w:hAnsi="Albertus Extra Bold"/>
          <w:spacing w:val="0"/>
        </w:rPr>
        <w:t>]</w:t>
      </w:r>
      <w:r w:rsidRPr="002D6E11">
        <w:rPr>
          <w:spacing w:val="0"/>
        </w:rPr>
        <w:t xml:space="preserve"> </w:t>
      </w:r>
      <w:r w:rsidRPr="002D6E11">
        <w:rPr>
          <w:spacing w:val="0"/>
          <w:u w:val="single"/>
        </w:rPr>
        <w:t>With respect to any court appearance by</w:t>
      </w:r>
      <w:r w:rsidRPr="002D6E11">
        <w:rPr>
          <w:spacing w:val="0"/>
        </w:rPr>
        <w:t xml:space="preserve"> the person </w:t>
      </w:r>
      <w:r w:rsidRPr="002D6E11">
        <w:rPr>
          <w:rFonts w:ascii="Albertus Extra Bold" w:hAnsi="Albertus Extra Bold"/>
          <w:spacing w:val="0"/>
        </w:rPr>
        <w:t>[</w:t>
      </w:r>
      <w:r w:rsidRPr="002D6E11">
        <w:rPr>
          <w:spacing w:val="0"/>
        </w:rPr>
        <w:t>has ceased to be a victim of human trafficking or has sought services for being a victim of human trafficking, whichever occurs later, subject to reasonable concerns for the safety of the person, family members of the person, or other victims of human trafficking that may be jeopardized by the bringing of</w:t>
      </w:r>
      <w:r w:rsidRPr="002D6E11">
        <w:rPr>
          <w:rFonts w:ascii="Albertus Extra Bold" w:hAnsi="Albertus Extra Bold"/>
          <w:spacing w:val="0"/>
        </w:rPr>
        <w:t>]</w:t>
      </w:r>
      <w:r w:rsidRPr="002D6E11">
        <w:rPr>
          <w:spacing w:val="0"/>
        </w:rPr>
        <w:t xml:space="preserve"> </w:t>
      </w:r>
      <w:r w:rsidRPr="002D6E11">
        <w:rPr>
          <w:spacing w:val="0"/>
          <w:u w:val="single"/>
        </w:rPr>
        <w:t>concerning</w:t>
      </w:r>
      <w:r w:rsidRPr="002D6E11">
        <w:rPr>
          <w:spacing w:val="0"/>
        </w:rPr>
        <w:t xml:space="preserve"> the application, </w:t>
      </w:r>
      <w:r w:rsidRPr="002D6E11">
        <w:rPr>
          <w:rFonts w:ascii="Albertus Extra Bold" w:hAnsi="Albertus Extra Bold"/>
          <w:spacing w:val="0"/>
        </w:rPr>
        <w:t>[</w:t>
      </w:r>
      <w:r w:rsidRPr="002D6E11">
        <w:rPr>
          <w:spacing w:val="0"/>
        </w:rPr>
        <w:t>or for other reasons consistent with the purposes of this paragraph</w:t>
      </w:r>
      <w:r w:rsidRPr="002D6E11">
        <w:rPr>
          <w:rFonts w:ascii="Albertus Extra Bold" w:hAnsi="Albertus Extra Bold"/>
          <w:spacing w:val="0"/>
        </w:rPr>
        <w:t>]</w:t>
      </w:r>
      <w:r w:rsidRPr="002D6E11">
        <w:rPr>
          <w:spacing w:val="0"/>
        </w:rPr>
        <w:t xml:space="preserve"> </w:t>
      </w:r>
      <w:r w:rsidRPr="002D6E11">
        <w:rPr>
          <w:spacing w:val="0"/>
          <w:u w:val="single"/>
        </w:rPr>
        <w:t>if required, the court shall, consistent with the Rules of Court, permit the person to enter an appearance by telephone, video link as approved by the Administrative Office of the Courts, or other approved means of audio or audio and visual communication, unless there is a compelling reason to so deny</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w:t>
      </w:r>
      <w:r w:rsidRPr="002D6E11">
        <w:rPr>
          <w:rFonts w:ascii="Albertus Extra Bold" w:hAnsi="Albertus Extra Bold"/>
          <w:b/>
          <w:spacing w:val="0"/>
        </w:rPr>
        <w:t>]</w:t>
      </w:r>
      <w:r w:rsidRPr="002D6E11">
        <w:rPr>
          <w:spacing w:val="0"/>
        </w:rPr>
        <w:t>.</w:t>
      </w:r>
      <w:r w:rsidRPr="002D6E11">
        <w:rPr>
          <w:rFonts w:ascii="Albertus Extra Bold" w:hAnsi="Albertus Extra Bold"/>
          <w:b/>
          <w:spacing w:val="0"/>
          <w:vertAlign w:val="superscript"/>
        </w:rPr>
        <w:t>1</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c.</w:t>
      </w:r>
      <w:r w:rsidRPr="002D6E11">
        <w:rPr>
          <w:spacing w:val="0"/>
        </w:rPr>
        <w:tab/>
        <w:t xml:space="preserve">(1)  The court may vacate </w:t>
      </w:r>
      <w:r w:rsidRPr="002D6E11">
        <w:rPr>
          <w:rFonts w:ascii="Albertus Extra Bold" w:hAnsi="Albertus Extra Bold"/>
          <w:spacing w:val="0"/>
        </w:rPr>
        <w:t>[</w:t>
      </w:r>
      <w:r w:rsidRPr="002D6E11">
        <w:rPr>
          <w:spacing w:val="0"/>
        </w:rPr>
        <w:t>a</w:t>
      </w:r>
      <w:r w:rsidRPr="002D6E11">
        <w:rPr>
          <w:rFonts w:ascii="Albertus Extra Bold" w:hAnsi="Albertus Extra Bold"/>
          <w:spacing w:val="0"/>
        </w:rPr>
        <w:t>]</w:t>
      </w:r>
      <w:r w:rsidRPr="002D6E11">
        <w:rPr>
          <w:spacing w:val="0"/>
        </w:rPr>
        <w:t xml:space="preserve"> </w:t>
      </w:r>
      <w:r w:rsidRPr="002D6E11">
        <w:rPr>
          <w:spacing w:val="0"/>
          <w:u w:val="single"/>
        </w:rPr>
        <w:t>any</w:t>
      </w:r>
      <w:r w:rsidRPr="002D6E11">
        <w:rPr>
          <w:spacing w:val="0"/>
        </w:rPr>
        <w:t xml:space="preserve"> conviction</w:t>
      </w:r>
      <w:r w:rsidRPr="002D6E11">
        <w:rPr>
          <w:spacing w:val="0"/>
          <w:u w:val="single"/>
        </w:rPr>
        <w:t>, finding of guilt, or adjudication of delinquency</w:t>
      </w:r>
      <w:r w:rsidRPr="002D6E11">
        <w:rPr>
          <w:spacing w:val="0"/>
        </w:rPr>
        <w:t xml:space="preserve"> pursuant to this section if it finds by a preponderance of the evidence that the person was a victim of human trafficking </w:t>
      </w:r>
      <w:r w:rsidRPr="002D6E11">
        <w:rPr>
          <w:rFonts w:ascii="Albertus Extra Bold" w:hAnsi="Albertus Extra Bold"/>
          <w:spacing w:val="0"/>
        </w:rPr>
        <w:t>[</w:t>
      </w:r>
      <w:r w:rsidRPr="002D6E11">
        <w:rPr>
          <w:spacing w:val="0"/>
        </w:rPr>
        <w:t>pursuant to</w:t>
      </w:r>
      <w:r w:rsidRPr="002D6E11">
        <w:rPr>
          <w:rFonts w:ascii="Albertus Extra Bold" w:hAnsi="Albertus Extra Bold"/>
          <w:spacing w:val="0"/>
        </w:rPr>
        <w:t>]</w:t>
      </w:r>
      <w:r w:rsidRPr="002D6E11">
        <w:rPr>
          <w:spacing w:val="0"/>
        </w:rPr>
        <w:t xml:space="preserve"> </w:t>
      </w:r>
      <w:r w:rsidRPr="002D6E11">
        <w:rPr>
          <w:spacing w:val="0"/>
          <w:u w:val="single"/>
        </w:rPr>
        <w:t>as described in</w:t>
      </w:r>
      <w:r w:rsidRPr="002D6E11">
        <w:rPr>
          <w:spacing w:val="0"/>
        </w:rPr>
        <w:t xml:space="preserve"> section 1 of P.L.2005, c.77 (C.2C:13-8) or </w:t>
      </w:r>
      <w:r w:rsidRPr="002D6E11">
        <w:rPr>
          <w:rFonts w:ascii="Albertus Extra Bold" w:hAnsi="Albertus Extra Bold"/>
          <w:spacing w:val="0"/>
        </w:rPr>
        <w:t>[</w:t>
      </w:r>
      <w:r w:rsidRPr="002D6E11">
        <w:rPr>
          <w:spacing w:val="0"/>
        </w:rPr>
        <w:t>as defined in paragraph (14) of</w:t>
      </w:r>
      <w:r w:rsidRPr="002D6E11">
        <w:rPr>
          <w:rFonts w:ascii="Albertus Extra Bold" w:hAnsi="Albertus Extra Bold"/>
          <w:spacing w:val="0"/>
        </w:rPr>
        <w:t>]</w:t>
      </w:r>
      <w:r w:rsidRPr="002D6E11">
        <w:rPr>
          <w:spacing w:val="0"/>
        </w:rPr>
        <w:t xml:space="preserve"> 22 U.S.C. s.7102 </w:t>
      </w:r>
      <w:r w:rsidRPr="002D6E11">
        <w:rPr>
          <w:rFonts w:ascii="Albertus Extra Bold" w:hAnsi="Albertus Extra Bold"/>
          <w:spacing w:val="0"/>
        </w:rPr>
        <w:t>[</w:t>
      </w:r>
      <w:r w:rsidRPr="002D6E11">
        <w:rPr>
          <w:spacing w:val="0"/>
        </w:rPr>
        <w:t>at the time of the offense</w:t>
      </w:r>
      <w:r w:rsidRPr="002D6E11">
        <w:rPr>
          <w:rFonts w:ascii="Albertus Extra Bold" w:hAnsi="Albertus Extra Bold"/>
          <w:spacing w:val="0"/>
        </w:rPr>
        <w:t>]</w:t>
      </w:r>
      <w:r w:rsidRPr="002D6E11">
        <w:rPr>
          <w:spacing w:val="0"/>
        </w:rPr>
        <w:t xml:space="preserve">, and that the </w:t>
      </w:r>
      <w:r w:rsidRPr="002D6E11">
        <w:rPr>
          <w:spacing w:val="0"/>
          <w:u w:val="single"/>
        </w:rPr>
        <w:t>offense or other</w:t>
      </w:r>
      <w:r w:rsidRPr="002D6E11">
        <w:rPr>
          <w:spacing w:val="0"/>
        </w:rPr>
        <w:t xml:space="preserve"> violation </w:t>
      </w:r>
      <w:r w:rsidRPr="002D6E11">
        <w:rPr>
          <w:spacing w:val="0"/>
          <w:u w:val="single"/>
        </w:rPr>
        <w:t>of law to be vacated</w:t>
      </w:r>
      <w:r w:rsidRPr="002D6E11">
        <w:rPr>
          <w:spacing w:val="0"/>
        </w:rPr>
        <w:t xml:space="preserve"> was a result of the person having been a victim of human trafficking.  </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(2)</w:t>
      </w:r>
      <w:r w:rsidRPr="002D6E11">
        <w:rPr>
          <w:spacing w:val="0"/>
        </w:rPr>
        <w:tab/>
        <w:t>In making a determination:</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(a)</w:t>
      </w:r>
      <w:r w:rsidRPr="002D6E11">
        <w:rPr>
          <w:spacing w:val="0"/>
        </w:rPr>
        <w:tab/>
        <w:t xml:space="preserve">evidence documenting the person's status as a victim of human trafficking </w:t>
      </w:r>
      <w:r w:rsidRPr="002D6E11">
        <w:rPr>
          <w:rFonts w:ascii="Albertus Extra Bold" w:hAnsi="Albertus Extra Bold"/>
          <w:spacing w:val="0"/>
        </w:rPr>
        <w:t>[</w:t>
      </w:r>
      <w:r w:rsidRPr="002D6E11">
        <w:rPr>
          <w:spacing w:val="0"/>
        </w:rPr>
        <w:t>at the time of the offense</w:t>
      </w:r>
      <w:r w:rsidRPr="002D6E11">
        <w:rPr>
          <w:rFonts w:ascii="Albertus Extra Bold" w:hAnsi="Albertus Extra Bold"/>
          <w:spacing w:val="0"/>
        </w:rPr>
        <w:t>]</w:t>
      </w:r>
      <w:r w:rsidRPr="002D6E11">
        <w:rPr>
          <w:spacing w:val="0"/>
        </w:rPr>
        <w:t xml:space="preserve"> from a federal, state, or local governmental agency shall create a rebuttable presumption that the person's participation in the offense was a result of having been a victim, but shall not be required to vacate a conviction under this section; and</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(b)</w:t>
      </w:r>
      <w:r w:rsidRPr="002D6E11">
        <w:rPr>
          <w:spacing w:val="0"/>
        </w:rPr>
        <w:tab/>
        <w:t>the court may additionally consider other evidence it deems appropriate in determining whether the person was a victim of human trafficking, including, but not limited to:</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(i)</w:t>
      </w:r>
      <w:r w:rsidRPr="002D6E11">
        <w:rPr>
          <w:spacing w:val="0"/>
        </w:rPr>
        <w:tab/>
        <w:t>certified records of federal or State court proceedings which demonstrate that the defendant was a victim of a trafficker charged with a human trafficking offense under section 1 of P.L.2005, c.77 (C.2C:13-8) or chapter 77 of Title 18 of the United States Code;</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(ii)</w:t>
      </w:r>
      <w:r w:rsidRPr="002D6E11">
        <w:rPr>
          <w:spacing w:val="0"/>
        </w:rPr>
        <w:tab/>
        <w:t>certified records of approval notices or law enforcement certifications generated from a federal immigration proceeding available to victims of human trafficking; and</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(iii)  testimony or a sworn statement from a trained professional staff member of a victim services organization, an attorney, a member of the clergy or a health care or other professional from whom the person has sought assistance in addressing the trauma associated with being a victim of human trafficking.</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ab/>
        <w:t>d.</w:t>
      </w:r>
      <w:r w:rsidRPr="002D6E11">
        <w:rPr>
          <w:spacing w:val="0"/>
        </w:rPr>
        <w:tab/>
        <w:t>If the court finds, pursuant to subsection c. of this section, that the person was a victim of human trafficking, it shall enter an order vacating the</w:t>
      </w:r>
      <w:r w:rsidRPr="002D6E11">
        <w:rPr>
          <w:rFonts w:ascii="Albertus Extra Bold" w:hAnsi="Albertus Extra Bold"/>
          <w:spacing w:val="0"/>
        </w:rPr>
        <w:t xml:space="preserve"> </w:t>
      </w:r>
      <w:r w:rsidRPr="002D6E11">
        <w:rPr>
          <w:spacing w:val="0"/>
        </w:rPr>
        <w:t>conviction</w:t>
      </w:r>
      <w:r w:rsidRPr="002D6E11">
        <w:rPr>
          <w:spacing w:val="0"/>
          <w:u w:val="single"/>
        </w:rPr>
        <w:t>, finding of guilt, or adjudication of delinquency</w:t>
      </w:r>
      <w:r w:rsidRPr="009B10D9">
        <w:rPr>
          <w:spacing w:val="0"/>
        </w:rPr>
        <w:t xml:space="preserve"> </w:t>
      </w:r>
      <w:r w:rsidRPr="009B10D9">
        <w:rPr>
          <w:rFonts w:ascii="Albertus Extra Bold" w:hAnsi="Albertus Extra Bold"/>
          <w:b/>
          <w:vertAlign w:val="superscript"/>
        </w:rPr>
        <w:t>2</w:t>
      </w:r>
      <w:r w:rsidRPr="002D6E11">
        <w:rPr>
          <w:rFonts w:ascii="Albertus Extra Bold" w:hAnsi="Albertus Extra Bold"/>
          <w:b/>
        </w:rPr>
        <w:t>[</w:t>
      </w:r>
      <w:r w:rsidRPr="002D6E11">
        <w:rPr>
          <w:spacing w:val="0"/>
          <w:u w:val="single"/>
        </w:rPr>
        <w:t xml:space="preserve">, which indicates the disposition to be vacated due to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a substantive defect in the underlying proceedings that resulted in the disposition,</w:t>
      </w:r>
      <w:r w:rsidRPr="002D6E11">
        <w:rPr>
          <w:rFonts w:ascii="Albertus Extra Bold" w:hAnsi="Albertus Extra Bold"/>
          <w:b/>
          <w:spacing w:val="0"/>
        </w:rPr>
        <w:t>]</w:t>
      </w:r>
      <w:r w:rsidRPr="002D6E11">
        <w:rPr>
          <w:spacing w:val="0"/>
        </w:rPr>
        <w:t xml:space="preserve"> </w:t>
      </w:r>
      <w:r w:rsidRPr="002D6E11">
        <w:rPr>
          <w:spacing w:val="0"/>
          <w:u w:val="single"/>
        </w:rPr>
        <w:t>the determination that a factual or legal proposition has been established to negate the disposition,</w:t>
      </w:r>
      <w:r w:rsidRPr="002D6E11">
        <w:rPr>
          <w:rFonts w:ascii="Albertus Extra Bold" w:hAnsi="Albertus Extra Bold"/>
          <w:b/>
          <w:spacing w:val="0"/>
          <w:vertAlign w:val="superscript"/>
        </w:rPr>
        <w:t>1</w:t>
      </w:r>
      <w:r w:rsidRPr="002D6E11">
        <w:rPr>
          <w:rFonts w:ascii="Albertus Extra Bold" w:hAnsi="Albertus Extra Bold"/>
          <w:b/>
        </w:rPr>
        <w:t>]</w:t>
      </w:r>
      <w:r w:rsidRPr="002D6E11">
        <w:rPr>
          <w:rFonts w:ascii="Albertus Extra Bold" w:hAnsi="Albertus Extra Bold"/>
          <w:b/>
          <w:vertAlign w:val="superscript"/>
        </w:rPr>
        <w:t>2</w:t>
      </w:r>
      <w:r w:rsidRPr="002D6E11">
        <w:rPr>
          <w:spacing w:val="0"/>
        </w:rPr>
        <w:t xml:space="preserve"> and directing that all court records be revised accordingly.  When the person's application also seeks an order for expungement, the court order shall require that any court, law enforcement and</w:t>
      </w:r>
      <w:r w:rsidRPr="002D6E11">
        <w:rPr>
          <w:rFonts w:ascii="Albertus Extra Bold" w:hAnsi="Albertus Extra Bold"/>
          <w:spacing w:val="0"/>
        </w:rPr>
        <w:t xml:space="preserve"> </w:t>
      </w:r>
      <w:r w:rsidRPr="002D6E11">
        <w:rPr>
          <w:spacing w:val="0"/>
        </w:rPr>
        <w:t xml:space="preserve">correctional </w:t>
      </w:r>
      <w:r w:rsidRPr="002D6E11">
        <w:rPr>
          <w:rFonts w:ascii="Albertus Extra Bold" w:hAnsi="Albertus Extra Bold"/>
          <w:spacing w:val="0"/>
        </w:rPr>
        <w:t>[</w:t>
      </w:r>
      <w:r w:rsidRPr="002D6E11">
        <w:rPr>
          <w:spacing w:val="0"/>
        </w:rPr>
        <w:t>agencies, and other</w:t>
      </w:r>
      <w:r w:rsidRPr="002D6E11">
        <w:rPr>
          <w:rFonts w:ascii="Albertus Extra Bold" w:hAnsi="Albertus Extra Bold"/>
          <w:spacing w:val="0"/>
        </w:rPr>
        <w:t>]</w:t>
      </w:r>
      <w:r w:rsidRPr="002D6E11">
        <w:rPr>
          <w:spacing w:val="0"/>
        </w:rPr>
        <w:t xml:space="preserve"> </w:t>
      </w:r>
      <w:r w:rsidRPr="002D6E11">
        <w:rPr>
          <w:spacing w:val="0"/>
          <w:u w:val="single"/>
        </w:rPr>
        <w:t>agency</w:t>
      </w:r>
      <w:r w:rsidRPr="002D6E11">
        <w:rPr>
          <w:spacing w:val="0"/>
        </w:rPr>
        <w:t xml:space="preserve"> noticed </w:t>
      </w:r>
      <w:r w:rsidRPr="002D6E11">
        <w:rPr>
          <w:rFonts w:ascii="Albertus Extra Bold" w:hAnsi="Albertus Extra Bold"/>
          <w:spacing w:val="0"/>
        </w:rPr>
        <w:t>[</w:t>
      </w:r>
      <w:r w:rsidRPr="002D6E11">
        <w:rPr>
          <w:spacing w:val="0"/>
        </w:rPr>
        <w:t>parties</w:t>
      </w:r>
      <w:r w:rsidRPr="002D6E11">
        <w:rPr>
          <w:rFonts w:ascii="Albertus Extra Bold" w:hAnsi="Albertus Extra Bold"/>
          <w:spacing w:val="0"/>
        </w:rPr>
        <w:t xml:space="preserve">] </w:t>
      </w:r>
      <w:r w:rsidRPr="002D6E11">
        <w:rPr>
          <w:spacing w:val="0"/>
        </w:rPr>
        <w:t xml:space="preserve">pursuant to subsection b. of this section expunge all references to the person's arrest, </w:t>
      </w:r>
      <w:r w:rsidRPr="002D6E11">
        <w:rPr>
          <w:spacing w:val="0"/>
          <w:u w:val="single"/>
        </w:rPr>
        <w:t>charge, complaint,</w:t>
      </w:r>
      <w:r w:rsidRPr="002D6E11">
        <w:rPr>
          <w:spacing w:val="0"/>
        </w:rPr>
        <w:t xml:space="preserve"> conviction</w:t>
      </w:r>
      <w:r w:rsidRPr="002D6E11">
        <w:rPr>
          <w:spacing w:val="0"/>
          <w:u w:val="single"/>
        </w:rPr>
        <w:t>, adjudication of delinquency, or other disposition</w:t>
      </w:r>
      <w:r w:rsidRPr="002D6E11">
        <w:rPr>
          <w:spacing w:val="0"/>
        </w:rPr>
        <w:t xml:space="preserve">, and </w:t>
      </w:r>
      <w:r w:rsidRPr="002D6E11">
        <w:rPr>
          <w:spacing w:val="0"/>
          <w:u w:val="single"/>
        </w:rPr>
        <w:t>any</w:t>
      </w:r>
      <w:r w:rsidRPr="002D6E11">
        <w:rPr>
          <w:spacing w:val="0"/>
        </w:rPr>
        <w:t xml:space="preserve"> related proceedings </w:t>
      </w:r>
      <w:r w:rsidRPr="002D6E11">
        <w:rPr>
          <w:rFonts w:ascii="Albertus Extra Bold" w:hAnsi="Albertus Extra Bold"/>
          <w:spacing w:val="0"/>
        </w:rPr>
        <w:t>[</w:t>
      </w:r>
      <w:r w:rsidRPr="002D6E11">
        <w:rPr>
          <w:spacing w:val="0"/>
        </w:rPr>
        <w:t>for the violation of N.J.S.2C:34-1, prostitution and related offenses, or section 3 of P.L.1997, c.93 (C.2C:34-1.1), loitering for the purpose of engaging in prostitution, or a similar local ordinance</w:t>
      </w:r>
      <w:r w:rsidRPr="002D6E11">
        <w:rPr>
          <w:rFonts w:ascii="Albertus Extra Bold" w:hAnsi="Albertus Extra Bold"/>
          <w:spacing w:val="0"/>
        </w:rPr>
        <w:t>]</w:t>
      </w:r>
      <w:r w:rsidRPr="002D6E11">
        <w:rPr>
          <w:spacing w:val="0"/>
        </w:rPr>
        <w:t xml:space="preserve"> from all records in their custody that relate to the vacated conviction </w:t>
      </w:r>
      <w:r w:rsidRPr="002D6E11">
        <w:rPr>
          <w:rFonts w:ascii="Albertus Extra Bold" w:hAnsi="Albertus Extra Bold"/>
          <w:b/>
          <w:spacing w:val="0"/>
          <w:vertAlign w:val="superscript"/>
        </w:rPr>
        <w:t>1</w:t>
      </w:r>
      <w:r w:rsidRPr="002D6E11">
        <w:rPr>
          <w:rFonts w:ascii="Albertus Extra Bold" w:hAnsi="Albertus Extra Bold"/>
          <w:b/>
          <w:spacing w:val="0"/>
        </w:rPr>
        <w:t>[</w:t>
      </w:r>
      <w:r w:rsidRPr="002D6E11">
        <w:rPr>
          <w:spacing w:val="0"/>
          <w:u w:val="single"/>
        </w:rPr>
        <w:t>or other disposition, and in the case of an order concerning the expungement of the person’s DNA record and other identifiable information from the State DNA Database, the order shall require the Division of State Police in the Department of Law and Public Safety to purge this information in accordance with section 9 of P.L.1994, c.136 (C.53:1-20.25)</w:t>
      </w:r>
      <w:r w:rsidRPr="002D6E11">
        <w:rPr>
          <w:rFonts w:ascii="Albertus Extra Bold" w:hAnsi="Albertus Extra Bold"/>
          <w:b/>
          <w:spacing w:val="0"/>
        </w:rPr>
        <w:t>]</w:t>
      </w:r>
      <w:r w:rsidRPr="002D6E11">
        <w:rPr>
          <w:rFonts w:ascii="Albertus Extra Bold" w:hAnsi="Albertus Extra Bold"/>
          <w:b/>
          <w:spacing w:val="0"/>
          <w:vertAlign w:val="superscript"/>
        </w:rPr>
        <w:t>1</w:t>
      </w:r>
      <w:r w:rsidRPr="002D6E11">
        <w:rPr>
          <w:spacing w:val="0"/>
        </w:rPr>
        <w:t xml:space="preserve">.  An expungement ordered pursuant to this section shall have the same force as an expungement ordered pursuant to N.J.S.2C:52-1 et seq. </w:t>
      </w:r>
      <w:r w:rsidRPr="002D6E11">
        <w:rPr>
          <w:spacing w:val="0"/>
          <w:u w:val="single"/>
        </w:rPr>
        <w:t>and section 9 of P.L.1994, c.136 (C.53:1-20.25), as applicable.</w:t>
      </w:r>
      <w:r w:rsidRPr="002D6E11">
        <w:rPr>
          <w:spacing w:val="0"/>
        </w:rPr>
        <w:t xml:space="preserve">  </w:t>
      </w:r>
      <w:r w:rsidRPr="002D6E11">
        <w:rPr>
          <w:rFonts w:ascii="Albertus Extra Bold" w:hAnsi="Albertus Extra Bold"/>
          <w:b/>
          <w:vertAlign w:val="superscript"/>
        </w:rPr>
        <w:t>2</w:t>
      </w:r>
      <w:r w:rsidRPr="002D6E11">
        <w:rPr>
          <w:spacing w:val="0"/>
          <w:u w:val="single"/>
        </w:rPr>
        <w:t>In addition, notwithstanding any law to the contrary, once an order to vacate and expunge has been entered on a conviction, finding of guilt, or adjudication of delinquency for an offense in which the petitioner participated as a result of having been a victim of human trafficking pursuant to section 1 of P.L.2005, c.77 (C.2C:13-8) or as defined in paragraph (14) of 22 U.S.C. s.7102, the conviction, finding of guilt, or adjudication of delinquency shall not be considered for any purpose except upon order of the court.</w:t>
      </w:r>
      <w:r w:rsidRPr="002D6E11">
        <w:rPr>
          <w:rFonts w:ascii="Albertus Extra Bold" w:hAnsi="Albertus Extra Bold"/>
          <w:b/>
          <w:vertAlign w:val="superscript"/>
        </w:rPr>
        <w:t>2</w:t>
      </w:r>
      <w:r w:rsidRPr="002D6E11">
        <w:rPr>
          <w:spacing w:val="0"/>
        </w:rPr>
        <w:t xml:space="preserve"> </w:t>
      </w:r>
      <w:r w:rsidRPr="002D6E11">
        <w:rPr>
          <w:rFonts w:ascii="Albertus Extra Bold" w:hAnsi="Albertus Extra Bold"/>
          <w:b/>
          <w:spacing w:val="0"/>
          <w:vertAlign w:val="superscript"/>
        </w:rPr>
        <w:t xml:space="preserve"> 1</w:t>
      </w:r>
      <w:r w:rsidRPr="002D6E11">
        <w:rPr>
          <w:spacing w:val="0"/>
          <w:u w:val="single"/>
        </w:rPr>
        <w:t>An order concerning the expungement of the person’s DNA record and other identifiable information from the State DNA Database shall require the Division of Criminal Justice in the Department of Law and Public Safety to purge this information in accordance with section 9 of P.L.1994, c.136 (C.53:1-20.25).</w:t>
      </w:r>
      <w:r w:rsidRPr="002D6E11">
        <w:rPr>
          <w:rFonts w:ascii="Albertus Extra Bold" w:hAnsi="Albertus Extra Bold"/>
          <w:b/>
          <w:spacing w:val="0"/>
          <w:vertAlign w:val="superscript"/>
        </w:rPr>
        <w:t>1</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D6E11">
        <w:rPr>
          <w:spacing w:val="0"/>
        </w:rPr>
        <w:tab/>
      </w:r>
      <w:r w:rsidRPr="002D6E11">
        <w:rPr>
          <w:spacing w:val="0"/>
          <w:u w:val="single"/>
        </w:rPr>
        <w:t>e.</w:t>
      </w:r>
      <w:r w:rsidRPr="002D6E11">
        <w:rPr>
          <w:spacing w:val="0"/>
          <w:u w:val="single"/>
        </w:rPr>
        <w:tab/>
        <w:t>A court that grants relief pursuant to this section may take any additional action as appropriate under the circumstances to carry out the purposes of this section.</w:t>
      </w:r>
    </w:p>
    <w:p w:rsidR="002D6E11" w:rsidRPr="002D6E11"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E11">
        <w:rPr>
          <w:spacing w:val="0"/>
        </w:rPr>
        <w:t>(</w:t>
      </w:r>
      <w:proofErr w:type="spellStart"/>
      <w:r w:rsidRPr="002D6E11">
        <w:rPr>
          <w:spacing w:val="0"/>
        </w:rPr>
        <w:t>cf</w:t>
      </w:r>
      <w:proofErr w:type="spellEnd"/>
      <w:r w:rsidRPr="002D6E11">
        <w:rPr>
          <w:spacing w:val="0"/>
        </w:rPr>
        <w:t>: P.L.2013, c.51, s.10)</w:t>
      </w:r>
    </w:p>
    <w:p w:rsidR="000301E6" w:rsidRPr="00D71D68" w:rsidRDefault="000301E6" w:rsidP="000301E6"/>
    <w:p w:rsidR="000301E6" w:rsidRDefault="000301E6" w:rsidP="000301E6">
      <w:r w:rsidRPr="001A3279">
        <w:tab/>
        <w:t>2.</w:t>
      </w:r>
      <w:r w:rsidRPr="001A3279">
        <w:tab/>
        <w:t xml:space="preserve">This act shall take effect on the first day of the </w:t>
      </w:r>
      <w:r w:rsidR="00293D39" w:rsidRPr="00293D39">
        <w:t xml:space="preserve">fourth </w:t>
      </w:r>
      <w:r w:rsidRPr="001A3279">
        <w:t xml:space="preserve">month next following enactment, </w:t>
      </w:r>
      <w:r w:rsidR="00293D39">
        <w:t xml:space="preserve">except the Attorney General and </w:t>
      </w:r>
      <w:r w:rsidRPr="00293D39">
        <w:t>Administrative</w:t>
      </w:r>
      <w:r w:rsidR="00293D39" w:rsidRPr="00EE75BD">
        <w:t xml:space="preserve"> </w:t>
      </w:r>
      <w:r w:rsidRPr="00834897">
        <w:t>Director</w:t>
      </w:r>
      <w:r w:rsidRPr="001A3279">
        <w:t xml:space="preserve"> of the Courts may take any anticipatory administrative action in advance thereof as shall be necessary for the implementation of the act.</w:t>
      </w:r>
    </w:p>
    <w:sectPr w:rsidR="000301E6" w:rsidSect="007F5573">
      <w:headerReference w:type="default" r:id="rId14"/>
      <w:footerReference w:type="default" r:id="rId15"/>
      <w:headerReference w:type="first" r:id="rId16"/>
      <w:footerReference w:type="first" r:id="rId17"/>
      <w:pgSz w:w="12240" w:h="20160" w:code="5"/>
      <w:pgMar w:top="1440" w:right="2520" w:bottom="1872"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69D" w:rsidRDefault="00D2469D">
      <w:r>
        <w:separator/>
      </w:r>
    </w:p>
  </w:endnote>
  <w:endnote w:type="continuationSeparator" w:id="0">
    <w:p w:rsidR="00D2469D" w:rsidRDefault="00D2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6D2" w:rsidRDefault="005F4B2A" w:rsidP="005F4B2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E6F" w:rsidRPr="00921C91" w:rsidRDefault="00E82E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2E6F" w:rsidRPr="00921C91" w:rsidRDefault="00E82E6F">
    <w:pPr>
      <w:pStyle w:val="Footer"/>
      <w:rPr>
        <w:szCs w:val="18"/>
      </w:rPr>
    </w:pPr>
  </w:p>
  <w:p w:rsidR="00E82E6F" w:rsidRPr="00921C91" w:rsidRDefault="00E82E6F" w:rsidP="00CA46D2">
    <w:pPr>
      <w:pStyle w:val="Footer"/>
      <w:tabs>
        <w:tab w:val="left" w:pos="5230"/>
      </w:tabs>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53B1" w:rsidRDefault="00D653B1" w:rsidP="00686AEB">
    <w:pPr>
      <w:pStyle w:val="Footer"/>
    </w:pPr>
    <w:r>
      <w:tab/>
      <w:t>Matter enclosed in superscript numerals has been adopted as follows:</w:t>
    </w:r>
  </w:p>
  <w:p w:rsidR="002D6E11" w:rsidRDefault="00D653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March 15, 2021.</w:t>
    </w:r>
  </w:p>
  <w:p w:rsidR="00D653B1" w:rsidRDefault="002D6E1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rsidR="002D6E11" w:rsidRPr="002D6E11" w:rsidRDefault="002D6E1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69D" w:rsidRDefault="00D2469D">
      <w:r>
        <w:separator/>
      </w:r>
    </w:p>
  </w:footnote>
  <w:footnote w:type="continuationSeparator" w:id="0">
    <w:p w:rsidR="00D2469D" w:rsidRDefault="00D24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0D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7DA1" w:rsidRDefault="00597DA1" w:rsidP="00597DA1">
    <w:pPr>
      <w:pStyle w:val="bpuHeadSpon"/>
    </w:pPr>
    <w:r w:rsidRPr="00597DA1">
      <w:rPr>
        <w:rStyle w:val="bpuHeadSponChar"/>
      </w:rPr>
      <w:t>A5322</w:t>
    </w:r>
    <w:r>
      <w:t xml:space="preserve"> </w:t>
    </w:r>
    <w:r w:rsidR="002D6E11">
      <w:t>[2R]</w:t>
    </w:r>
    <w:r w:rsidR="00D653B1">
      <w:t xml:space="preserve"> </w:t>
    </w:r>
    <w:r>
      <w:t>MOSQUERA</w:t>
    </w:r>
    <w:r w:rsidR="00CA46D2">
      <w:t>, VAINIERI HUTTLE</w:t>
    </w:r>
  </w:p>
  <w:p w:rsidR="00597DA1" w:rsidRDefault="00597DA1" w:rsidP="00597DA1">
    <w:pPr>
      <w:pStyle w:val="bpuHeadSpon"/>
    </w:pPr>
    <w:r>
      <w:fldChar w:fldCharType="begin"/>
    </w:r>
    <w:r>
      <w:instrText xml:space="preserve"> PAGE  \* MERGEFORMAT </w:instrText>
    </w:r>
    <w:r>
      <w:fldChar w:fldCharType="separate"/>
    </w:r>
    <w:r w:rsidR="00F64D79">
      <w:rPr>
        <w:noProof/>
      </w:rPr>
      <w:t>3</w:t>
    </w:r>
    <w:r>
      <w:fldChar w:fldCharType="end"/>
    </w:r>
  </w:p>
  <w:p w:rsidR="00597DA1" w:rsidRDefault="00597DA1" w:rsidP="00597D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7DA1" w:rsidRDefault="00597DA1" w:rsidP="00597DA1">
    <w:pPr>
      <w:pStyle w:val="bpuHeadSpon"/>
    </w:pPr>
    <w:r w:rsidRPr="00597DA1">
      <w:rPr>
        <w:rStyle w:val="bpuHeadSponChar"/>
      </w:rPr>
      <w:t>A5322</w:t>
    </w:r>
    <w:r>
      <w:t xml:space="preserve"> </w:t>
    </w:r>
    <w:r w:rsidR="002D6E11">
      <w:t>[2R]</w:t>
    </w:r>
    <w:r w:rsidR="00D653B1">
      <w:t xml:space="preserve"> </w:t>
    </w:r>
    <w:r>
      <w:t>MOSQUERA</w:t>
    </w:r>
    <w:r w:rsidR="00CA46D2">
      <w:t>, VAINIERI HUTTLE</w:t>
    </w:r>
  </w:p>
  <w:p w:rsidR="00597DA1" w:rsidRDefault="00597DA1" w:rsidP="00597DA1">
    <w:pPr>
      <w:pStyle w:val="bpuHeadSpon"/>
    </w:pPr>
    <w:r>
      <w:fldChar w:fldCharType="begin"/>
    </w:r>
    <w:r>
      <w:instrText xml:space="preserve"> PAGE  \* MERGEFORMAT </w:instrText>
    </w:r>
    <w:r>
      <w:fldChar w:fldCharType="separate"/>
    </w:r>
    <w:r w:rsidR="00F64D79">
      <w:rPr>
        <w:noProof/>
      </w:rPr>
      <w:t>2</w:t>
    </w:r>
    <w:r>
      <w:fldChar w:fldCharType="end"/>
    </w:r>
  </w:p>
  <w:p w:rsidR="00597DA1" w:rsidRDefault="00597DA1" w:rsidP="00597D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3D8"/>
    <w:rsid w:val="000051BD"/>
    <w:rsid w:val="000105AF"/>
    <w:rsid w:val="000160A5"/>
    <w:rsid w:val="0002335B"/>
    <w:rsid w:val="000301E6"/>
    <w:rsid w:val="0003549A"/>
    <w:rsid w:val="000367AE"/>
    <w:rsid w:val="00043B22"/>
    <w:rsid w:val="00054975"/>
    <w:rsid w:val="00057D20"/>
    <w:rsid w:val="0006197C"/>
    <w:rsid w:val="0006281F"/>
    <w:rsid w:val="000732D5"/>
    <w:rsid w:val="0008141C"/>
    <w:rsid w:val="00082D03"/>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3B0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23E"/>
    <w:rsid w:val="001F7405"/>
    <w:rsid w:val="00205533"/>
    <w:rsid w:val="00212B8D"/>
    <w:rsid w:val="002206C8"/>
    <w:rsid w:val="00222983"/>
    <w:rsid w:val="002240AC"/>
    <w:rsid w:val="002370D0"/>
    <w:rsid w:val="00255958"/>
    <w:rsid w:val="00257FA2"/>
    <w:rsid w:val="0026574A"/>
    <w:rsid w:val="002660BB"/>
    <w:rsid w:val="002720E8"/>
    <w:rsid w:val="00275293"/>
    <w:rsid w:val="002776B0"/>
    <w:rsid w:val="00286C7E"/>
    <w:rsid w:val="00293D39"/>
    <w:rsid w:val="002A1029"/>
    <w:rsid w:val="002A3A1A"/>
    <w:rsid w:val="002A4692"/>
    <w:rsid w:val="002A51BA"/>
    <w:rsid w:val="002B2E26"/>
    <w:rsid w:val="002B3FE6"/>
    <w:rsid w:val="002C2D81"/>
    <w:rsid w:val="002C461E"/>
    <w:rsid w:val="002C6CEC"/>
    <w:rsid w:val="002D6E11"/>
    <w:rsid w:val="002E09CE"/>
    <w:rsid w:val="002E4462"/>
    <w:rsid w:val="002E69D1"/>
    <w:rsid w:val="002F3BA6"/>
    <w:rsid w:val="003063CA"/>
    <w:rsid w:val="00315320"/>
    <w:rsid w:val="00325776"/>
    <w:rsid w:val="00325E27"/>
    <w:rsid w:val="00330395"/>
    <w:rsid w:val="00333704"/>
    <w:rsid w:val="00336624"/>
    <w:rsid w:val="0034025F"/>
    <w:rsid w:val="00340458"/>
    <w:rsid w:val="0034200F"/>
    <w:rsid w:val="003446A0"/>
    <w:rsid w:val="0034481B"/>
    <w:rsid w:val="00345DCD"/>
    <w:rsid w:val="00346915"/>
    <w:rsid w:val="00350130"/>
    <w:rsid w:val="00354334"/>
    <w:rsid w:val="003553CC"/>
    <w:rsid w:val="0036180C"/>
    <w:rsid w:val="00363CF5"/>
    <w:rsid w:val="00364344"/>
    <w:rsid w:val="003702CA"/>
    <w:rsid w:val="00370617"/>
    <w:rsid w:val="00382F1F"/>
    <w:rsid w:val="003840E5"/>
    <w:rsid w:val="00391DA4"/>
    <w:rsid w:val="003A3C64"/>
    <w:rsid w:val="003A3F83"/>
    <w:rsid w:val="003C1930"/>
    <w:rsid w:val="003C43EF"/>
    <w:rsid w:val="003C4477"/>
    <w:rsid w:val="003C4C92"/>
    <w:rsid w:val="003C5A6B"/>
    <w:rsid w:val="003C7FB2"/>
    <w:rsid w:val="003D24DE"/>
    <w:rsid w:val="003E26D4"/>
    <w:rsid w:val="003E47BA"/>
    <w:rsid w:val="003F3B37"/>
    <w:rsid w:val="0040195A"/>
    <w:rsid w:val="00402DC0"/>
    <w:rsid w:val="00407EF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662"/>
    <w:rsid w:val="00484144"/>
    <w:rsid w:val="00484C19"/>
    <w:rsid w:val="00485866"/>
    <w:rsid w:val="00492076"/>
    <w:rsid w:val="00493B1D"/>
    <w:rsid w:val="00497037"/>
    <w:rsid w:val="004A3009"/>
    <w:rsid w:val="004A6940"/>
    <w:rsid w:val="004A77A4"/>
    <w:rsid w:val="004C4D0B"/>
    <w:rsid w:val="004C742C"/>
    <w:rsid w:val="004D3229"/>
    <w:rsid w:val="004D7A0B"/>
    <w:rsid w:val="004E1F3E"/>
    <w:rsid w:val="004F21BD"/>
    <w:rsid w:val="004F4F1D"/>
    <w:rsid w:val="004F74DD"/>
    <w:rsid w:val="00501317"/>
    <w:rsid w:val="00503D36"/>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DA1"/>
    <w:rsid w:val="005B3F92"/>
    <w:rsid w:val="005B479C"/>
    <w:rsid w:val="005B561E"/>
    <w:rsid w:val="005C07E4"/>
    <w:rsid w:val="005C2124"/>
    <w:rsid w:val="005C336F"/>
    <w:rsid w:val="005C7F3C"/>
    <w:rsid w:val="005E017C"/>
    <w:rsid w:val="005E50C6"/>
    <w:rsid w:val="005F2A97"/>
    <w:rsid w:val="005F399B"/>
    <w:rsid w:val="005F4B2A"/>
    <w:rsid w:val="006019F8"/>
    <w:rsid w:val="00602754"/>
    <w:rsid w:val="00605B20"/>
    <w:rsid w:val="0061156F"/>
    <w:rsid w:val="00613FF5"/>
    <w:rsid w:val="006155A8"/>
    <w:rsid w:val="00621076"/>
    <w:rsid w:val="00621B94"/>
    <w:rsid w:val="00626239"/>
    <w:rsid w:val="00635316"/>
    <w:rsid w:val="00635449"/>
    <w:rsid w:val="006378C5"/>
    <w:rsid w:val="006431AA"/>
    <w:rsid w:val="00645E6A"/>
    <w:rsid w:val="0066463E"/>
    <w:rsid w:val="00665CBC"/>
    <w:rsid w:val="00667A5C"/>
    <w:rsid w:val="00677316"/>
    <w:rsid w:val="00686AEB"/>
    <w:rsid w:val="006B7897"/>
    <w:rsid w:val="006B7FA7"/>
    <w:rsid w:val="006C086A"/>
    <w:rsid w:val="006C21C1"/>
    <w:rsid w:val="006C7327"/>
    <w:rsid w:val="006D00E5"/>
    <w:rsid w:val="006D791B"/>
    <w:rsid w:val="006E2895"/>
    <w:rsid w:val="006F1498"/>
    <w:rsid w:val="006F180D"/>
    <w:rsid w:val="006F4334"/>
    <w:rsid w:val="006F47AF"/>
    <w:rsid w:val="006F6B8A"/>
    <w:rsid w:val="00707CD3"/>
    <w:rsid w:val="00716BB9"/>
    <w:rsid w:val="007256D1"/>
    <w:rsid w:val="007279FD"/>
    <w:rsid w:val="00732C12"/>
    <w:rsid w:val="007502CB"/>
    <w:rsid w:val="00752D79"/>
    <w:rsid w:val="00752E20"/>
    <w:rsid w:val="00756EDE"/>
    <w:rsid w:val="0076216D"/>
    <w:rsid w:val="0076413C"/>
    <w:rsid w:val="00764456"/>
    <w:rsid w:val="00780604"/>
    <w:rsid w:val="00781B4D"/>
    <w:rsid w:val="007824BF"/>
    <w:rsid w:val="00783B8D"/>
    <w:rsid w:val="00794B94"/>
    <w:rsid w:val="00794BD4"/>
    <w:rsid w:val="007A2F73"/>
    <w:rsid w:val="007A3061"/>
    <w:rsid w:val="007A4229"/>
    <w:rsid w:val="007A5A0B"/>
    <w:rsid w:val="007A6F93"/>
    <w:rsid w:val="007C0E14"/>
    <w:rsid w:val="007C771C"/>
    <w:rsid w:val="007C7DE4"/>
    <w:rsid w:val="007D40CB"/>
    <w:rsid w:val="007D5796"/>
    <w:rsid w:val="007D59C0"/>
    <w:rsid w:val="007D7D9C"/>
    <w:rsid w:val="007F485D"/>
    <w:rsid w:val="007F5573"/>
    <w:rsid w:val="007F6050"/>
    <w:rsid w:val="00812A2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E5D"/>
    <w:rsid w:val="00875402"/>
    <w:rsid w:val="00884D51"/>
    <w:rsid w:val="008916EC"/>
    <w:rsid w:val="00891E4F"/>
    <w:rsid w:val="008A31C5"/>
    <w:rsid w:val="008A4F9A"/>
    <w:rsid w:val="008A6B7C"/>
    <w:rsid w:val="008B2850"/>
    <w:rsid w:val="008C79B3"/>
    <w:rsid w:val="008D0144"/>
    <w:rsid w:val="008D77BD"/>
    <w:rsid w:val="008E454C"/>
    <w:rsid w:val="008F1E5A"/>
    <w:rsid w:val="00901BDA"/>
    <w:rsid w:val="009121D8"/>
    <w:rsid w:val="00912D9C"/>
    <w:rsid w:val="00916F7A"/>
    <w:rsid w:val="00917FE3"/>
    <w:rsid w:val="009318C7"/>
    <w:rsid w:val="00931C09"/>
    <w:rsid w:val="009348C2"/>
    <w:rsid w:val="009440D0"/>
    <w:rsid w:val="00951A2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0D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C6E"/>
    <w:rsid w:val="00B0116D"/>
    <w:rsid w:val="00B01173"/>
    <w:rsid w:val="00B02F35"/>
    <w:rsid w:val="00B04335"/>
    <w:rsid w:val="00B05A3C"/>
    <w:rsid w:val="00B07100"/>
    <w:rsid w:val="00B1138C"/>
    <w:rsid w:val="00B2574A"/>
    <w:rsid w:val="00B35D8A"/>
    <w:rsid w:val="00B41B1A"/>
    <w:rsid w:val="00B45B34"/>
    <w:rsid w:val="00B57047"/>
    <w:rsid w:val="00B61D86"/>
    <w:rsid w:val="00B6342D"/>
    <w:rsid w:val="00B726BD"/>
    <w:rsid w:val="00B732BC"/>
    <w:rsid w:val="00B76D0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886"/>
    <w:rsid w:val="00C04F4D"/>
    <w:rsid w:val="00C12E48"/>
    <w:rsid w:val="00C13D14"/>
    <w:rsid w:val="00C15F53"/>
    <w:rsid w:val="00C23F09"/>
    <w:rsid w:val="00C25356"/>
    <w:rsid w:val="00C328D0"/>
    <w:rsid w:val="00C33AB6"/>
    <w:rsid w:val="00C46BC1"/>
    <w:rsid w:val="00C5235F"/>
    <w:rsid w:val="00C54CE2"/>
    <w:rsid w:val="00C5768E"/>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6D2"/>
    <w:rsid w:val="00CA4725"/>
    <w:rsid w:val="00CB6246"/>
    <w:rsid w:val="00CC0A17"/>
    <w:rsid w:val="00CD0F93"/>
    <w:rsid w:val="00CD1BD1"/>
    <w:rsid w:val="00CD528D"/>
    <w:rsid w:val="00CE78BF"/>
    <w:rsid w:val="00CF28AF"/>
    <w:rsid w:val="00CF65EB"/>
    <w:rsid w:val="00CF72AD"/>
    <w:rsid w:val="00D02441"/>
    <w:rsid w:val="00D039F4"/>
    <w:rsid w:val="00D10496"/>
    <w:rsid w:val="00D11173"/>
    <w:rsid w:val="00D1215F"/>
    <w:rsid w:val="00D16561"/>
    <w:rsid w:val="00D17FF8"/>
    <w:rsid w:val="00D2469D"/>
    <w:rsid w:val="00D268AC"/>
    <w:rsid w:val="00D27FF3"/>
    <w:rsid w:val="00D343D0"/>
    <w:rsid w:val="00D3664D"/>
    <w:rsid w:val="00D4588B"/>
    <w:rsid w:val="00D500E9"/>
    <w:rsid w:val="00D507BC"/>
    <w:rsid w:val="00D6090A"/>
    <w:rsid w:val="00D62FA3"/>
    <w:rsid w:val="00D63B6F"/>
    <w:rsid w:val="00D64A90"/>
    <w:rsid w:val="00D653B1"/>
    <w:rsid w:val="00D9410B"/>
    <w:rsid w:val="00D9695B"/>
    <w:rsid w:val="00DA2417"/>
    <w:rsid w:val="00DA5585"/>
    <w:rsid w:val="00DB02AC"/>
    <w:rsid w:val="00DB6AA2"/>
    <w:rsid w:val="00DE10D1"/>
    <w:rsid w:val="00DE2514"/>
    <w:rsid w:val="00DE50E4"/>
    <w:rsid w:val="00DE6851"/>
    <w:rsid w:val="00DF03EE"/>
    <w:rsid w:val="00E00EEA"/>
    <w:rsid w:val="00E01B71"/>
    <w:rsid w:val="00E05CC9"/>
    <w:rsid w:val="00E15573"/>
    <w:rsid w:val="00E1672D"/>
    <w:rsid w:val="00E25A5B"/>
    <w:rsid w:val="00E373C7"/>
    <w:rsid w:val="00E4267B"/>
    <w:rsid w:val="00E42F13"/>
    <w:rsid w:val="00E452DF"/>
    <w:rsid w:val="00E5413B"/>
    <w:rsid w:val="00E543CF"/>
    <w:rsid w:val="00E546FD"/>
    <w:rsid w:val="00E608F1"/>
    <w:rsid w:val="00E611B9"/>
    <w:rsid w:val="00E7144F"/>
    <w:rsid w:val="00E73D74"/>
    <w:rsid w:val="00E76A79"/>
    <w:rsid w:val="00E80692"/>
    <w:rsid w:val="00E80C24"/>
    <w:rsid w:val="00E82E6F"/>
    <w:rsid w:val="00E93836"/>
    <w:rsid w:val="00E953D8"/>
    <w:rsid w:val="00EA7C16"/>
    <w:rsid w:val="00EB1C28"/>
    <w:rsid w:val="00EC5281"/>
    <w:rsid w:val="00EC56B1"/>
    <w:rsid w:val="00EC5DA9"/>
    <w:rsid w:val="00EC791D"/>
    <w:rsid w:val="00EC7CA6"/>
    <w:rsid w:val="00ED3C5D"/>
    <w:rsid w:val="00ED4553"/>
    <w:rsid w:val="00EE75BD"/>
    <w:rsid w:val="00F00D08"/>
    <w:rsid w:val="00F02D45"/>
    <w:rsid w:val="00F05D7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D79"/>
    <w:rsid w:val="00F67CA3"/>
    <w:rsid w:val="00F709B3"/>
    <w:rsid w:val="00F71A5E"/>
    <w:rsid w:val="00F80AAC"/>
    <w:rsid w:val="00FA0AFC"/>
    <w:rsid w:val="00FA1C82"/>
    <w:rsid w:val="00FA2ED1"/>
    <w:rsid w:val="00FA4A52"/>
    <w:rsid w:val="00FB4045"/>
    <w:rsid w:val="00FB4D8E"/>
    <w:rsid w:val="00FC0D0A"/>
    <w:rsid w:val="00FC1B0B"/>
    <w:rsid w:val="00FC6823"/>
    <w:rsid w:val="00FC7606"/>
    <w:rsid w:val="00FD2F97"/>
    <w:rsid w:val="00FE59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35B28A-F962-47FA-8F85-61EA4AEF8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FootnoteText">
    <w:name w:val="footnote text"/>
    <w:basedOn w:val="Normal"/>
    <w:link w:val="FootnoteTextChar"/>
    <w:semiHidden/>
    <w:unhideWhenUsed/>
    <w:rsid w:val="00E00EEA"/>
    <w:pPr>
      <w:spacing w:line="240" w:lineRule="auto"/>
    </w:pPr>
    <w:rPr>
      <w:sz w:val="20"/>
      <w:szCs w:val="20"/>
    </w:rPr>
  </w:style>
  <w:style w:type="character" w:customStyle="1" w:styleId="FootnoteTextChar">
    <w:name w:val="Footnote Text Char"/>
    <w:basedOn w:val="DefaultParagraphFont"/>
    <w:link w:val="FootnoteText"/>
    <w:semiHidden/>
    <w:rsid w:val="00E00EEA"/>
    <w:rPr>
      <w:spacing w:val="4"/>
    </w:rPr>
  </w:style>
  <w:style w:type="character" w:styleId="FootnoteReference">
    <w:name w:val="footnote reference"/>
    <w:basedOn w:val="DefaultParagraphFont"/>
    <w:semiHidden/>
    <w:unhideWhenUsed/>
    <w:rsid w:val="00E00EEA"/>
    <w:rPr>
      <w:vertAlign w:val="superscript"/>
    </w:rPr>
  </w:style>
  <w:style w:type="paragraph" w:styleId="BalloonText">
    <w:name w:val="Balloon Text"/>
    <w:basedOn w:val="Normal"/>
    <w:link w:val="BalloonTextChar"/>
    <w:semiHidden/>
    <w:unhideWhenUsed/>
    <w:rsid w:val="00CF28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8AF"/>
    <w:rPr>
      <w:rFonts w:ascii="Segoe UI" w:hAnsi="Segoe UI" w:cs="Segoe UI"/>
      <w:spacing w:val="4"/>
      <w:sz w:val="18"/>
      <w:szCs w:val="18"/>
    </w:rPr>
  </w:style>
  <w:style w:type="character" w:styleId="LineNumber">
    <w:name w:val="line number"/>
    <w:basedOn w:val="DefaultParagraphFont"/>
    <w:semiHidden/>
    <w:unhideWhenUsed/>
    <w:rsid w:val="00597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55FF3-82C4-428B-A5CE-2AAC851EB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1982</Words>
  <Characters>10538</Characters>
  <Application>Microsoft Office Word</Application>
  <DocSecurity>0</DocSecurity>
  <Lines>224</Lines>
  <Paragraphs>42</Paragraphs>
  <ScaleCrop>false</ScaleCrop>
  <HeadingPairs>
    <vt:vector size="2" baseType="variant">
      <vt:variant>
        <vt:lpstr>Title</vt:lpstr>
      </vt:variant>
      <vt:variant>
        <vt:i4>1</vt:i4>
      </vt:variant>
    </vt:vector>
  </HeadingPairs>
  <TitlesOfParts>
    <vt:vector size="1" baseType="lpstr">
      <vt:lpstr>A5322 2R</vt:lpstr>
    </vt:vector>
  </TitlesOfParts>
  <Manager>R230</Manager>
  <Company>NJ Office of Legislative Services</Company>
  <LinksUpToDate>false</LinksUpToDate>
  <CharactersWithSpaces>12532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A5322 2R</dc:title>
  <dc:subject/>
  <dc:creator>Assemblywoman  MOSQUERA</dc:creator>
  <cp:keywords>A5322|5|JU |284|103|103|!|0|</cp:keywords>
  <dc:description>INTRODUCED JANUARY 29, 2021_x000d_
Amended 3/15/21_x000d_
Amended 6/21/21</dc:description>
  <cp:lastModifiedBy>Todaro, Vivian</cp:lastModifiedBy>
  <cp:revision>2</cp:revision>
  <cp:lastPrinted>2022-01-13T20:29:00Z</cp:lastPrinted>
  <dcterms:created xsi:type="dcterms:W3CDTF">2022-01-13T20:31:00Z</dcterms:created>
  <dcterms:modified xsi:type="dcterms:W3CDTF">2022-01-13T20:31:00Z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