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D75" w:rsidRDefault="00D37D75" w:rsidP="00D37D75">
      <w:pPr>
        <w:pStyle w:val="bpuBill"/>
      </w:pPr>
      <w:bookmarkStart w:id="0" w:name="bpuFrontPg"/>
      <w:bookmarkStart w:id="1" w:name="_GoBack"/>
      <w:bookmarkEnd w:id="0"/>
      <w:bookmarkEnd w:id="1"/>
      <w:r>
        <w:t xml:space="preserve">ASSEMBLY, No. 5362 </w:t>
      </w:r>
    </w:p>
    <w:p w:rsidR="00D37D75" w:rsidRPr="009D38FF" w:rsidRDefault="00D37D75" w:rsidP="00D37D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3900" r:id="rId7"/>
        </w:object>
      </w:r>
    </w:p>
    <w:p w:rsidR="00D37D75" w:rsidRDefault="00D37D75" w:rsidP="00D37D75">
      <w:pPr>
        <w:pStyle w:val="bpuState"/>
      </w:pPr>
      <w:r>
        <w:t>STATE OF NEW JERSEY</w:t>
      </w:r>
    </w:p>
    <w:p w:rsidR="00D37D75" w:rsidRDefault="00D37D75" w:rsidP="00D37D75">
      <w:pPr>
        <w:pStyle w:val="bpuLegislature"/>
      </w:pPr>
      <w:r>
        <w:t>219th LEGISLATURE</w:t>
      </w:r>
    </w:p>
    <w:p w:rsidR="00D37D75" w:rsidRDefault="00D37D75" w:rsidP="00D37D75">
      <w:pPr>
        <w:pStyle w:val="bpuWpGraphic"/>
      </w:pPr>
      <w:r>
        <w:object w:dxaOrig="8985" w:dyaOrig="255">
          <v:shape id="_x0000_i1026" type="#_x0000_t75" style="width:6in;height:12pt" o:ole="">
            <v:imagedata r:id="rId6" o:title=""/>
          </v:shape>
          <o:OLEObject Type="Embed" ProgID="WPWin6.1" ShapeID="_x0000_i1026" DrawAspect="Content" ObjectID="_1675603901" r:id="rId8"/>
        </w:object>
      </w:r>
      <w:r>
        <w:t xml:space="preserve">  </w:t>
      </w:r>
    </w:p>
    <w:p w:rsidR="00D37D75" w:rsidRDefault="00D37D75" w:rsidP="00D37D75">
      <w:pPr>
        <w:pStyle w:val="bpuIntro"/>
      </w:pPr>
      <w:r>
        <w:t>INTRODUCED FEBRUARY 23, 2021</w:t>
      </w:r>
    </w:p>
    <w:p w:rsidR="00D37D75" w:rsidRDefault="00D37D75" w:rsidP="00D37D75">
      <w:pPr>
        <w:pStyle w:val="bpuIntro"/>
      </w:pPr>
    </w:p>
    <w:p w:rsidR="00D37D75" w:rsidRDefault="00D37D75" w:rsidP="00D37D75">
      <w:pPr>
        <w:pStyle w:val="bpuIntro"/>
        <w:sectPr w:rsidR="00D37D75" w:rsidSect="00D37D75">
          <w:headerReference w:type="even" r:id="rId9"/>
          <w:headerReference w:type="default" r:id="rId10"/>
          <w:pgSz w:w="12240" w:h="20160" w:code="5"/>
          <w:pgMar w:top="2160" w:right="1440" w:bottom="1440" w:left="1440" w:header="72" w:footer="720" w:gutter="0"/>
          <w:pgNumType w:start="1"/>
          <w:cols w:space="720"/>
          <w:docGrid w:linePitch="360"/>
        </w:sectPr>
      </w:pPr>
    </w:p>
    <w:p w:rsidR="00D37D75" w:rsidRDefault="00D37D75" w:rsidP="00D37D75">
      <w:pPr>
        <w:pStyle w:val="bpuIntro"/>
      </w:pPr>
    </w:p>
    <w:p w:rsidR="00D37D75" w:rsidRDefault="00D37D75" w:rsidP="00D37D75">
      <w:pPr>
        <w:pStyle w:val="bpuSponsor"/>
      </w:pPr>
      <w:r>
        <w:t>Sponsored by:</w:t>
      </w:r>
    </w:p>
    <w:p w:rsidR="00D37D75" w:rsidRDefault="00D37D75" w:rsidP="00D37D75">
      <w:pPr>
        <w:pStyle w:val="bpuSponsor"/>
      </w:pPr>
      <w:r>
        <w:t>Assemblywoman  JOANN DOWNEY</w:t>
      </w:r>
    </w:p>
    <w:p w:rsidR="00D37D75" w:rsidRDefault="00D37D75" w:rsidP="00D37D75">
      <w:pPr>
        <w:pStyle w:val="bpuSponsor"/>
      </w:pPr>
      <w:r>
        <w:t>District 11 (Monmouth)</w:t>
      </w:r>
    </w:p>
    <w:p w:rsidR="00D37D75" w:rsidRDefault="00D37D75" w:rsidP="00D37D75">
      <w:pPr>
        <w:pStyle w:val="bpuSponsor"/>
      </w:pPr>
    </w:p>
    <w:p w:rsidR="00D37D75" w:rsidRDefault="00D37D75" w:rsidP="00D37D75">
      <w:pPr>
        <w:pStyle w:val="bpuSponsor"/>
      </w:pPr>
    </w:p>
    <w:p w:rsidR="00D37D75" w:rsidRDefault="00D37D75" w:rsidP="00D37D75">
      <w:pPr>
        <w:pStyle w:val="bpuSponsor"/>
      </w:pPr>
    </w:p>
    <w:p w:rsidR="00D37D75" w:rsidRDefault="00D37D75" w:rsidP="00D37D75">
      <w:pPr>
        <w:pStyle w:val="bpuSponsor"/>
      </w:pPr>
    </w:p>
    <w:p w:rsidR="00D37D75" w:rsidRDefault="00D37D75" w:rsidP="00D37D75">
      <w:pPr>
        <w:pStyle w:val="bpuSponsor"/>
      </w:pPr>
      <w:r>
        <w:t>SYNOPSIS</w:t>
      </w:r>
    </w:p>
    <w:p w:rsidR="00D37D75" w:rsidRDefault="00D37D75" w:rsidP="00D37D75">
      <w:pPr>
        <w:pStyle w:val="bpuNormText"/>
      </w:pPr>
      <w:r>
        <w:tab/>
        <w:t>Expressly allows health care professionals located outside New Jersey to provide services using telemedicine and telehealth to patients in New Jersey.</w:t>
      </w:r>
    </w:p>
    <w:p w:rsidR="00D37D75" w:rsidRDefault="00D37D75" w:rsidP="00D37D75">
      <w:pPr>
        <w:pStyle w:val="bpuNormText"/>
      </w:pPr>
    </w:p>
    <w:p w:rsidR="00D37D75" w:rsidRDefault="00D37D75" w:rsidP="00D37D75">
      <w:pPr>
        <w:pStyle w:val="bpuSponsor"/>
      </w:pPr>
      <w:r>
        <w:t xml:space="preserve">CURRENT VERSION OF TEXT </w:t>
      </w:r>
    </w:p>
    <w:p w:rsidR="00D37D75" w:rsidRDefault="00D37D75" w:rsidP="00D37D75">
      <w:pPr>
        <w:pStyle w:val="bpuNormText"/>
      </w:pPr>
      <w:r>
        <w:tab/>
        <w:t>As introduced.</w:t>
      </w:r>
    </w:p>
    <w:p w:rsidR="00D37D75" w:rsidRDefault="00D37D75" w:rsidP="00D37D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7D75" w:rsidRDefault="00D37D75" w:rsidP="008916EC">
      <w:pPr>
        <w:pStyle w:val="FronterPage"/>
        <w:tabs>
          <w:tab w:val="clear" w:pos="720"/>
          <w:tab w:val="clear" w:pos="1440"/>
          <w:tab w:val="clear" w:pos="2160"/>
          <w:tab w:val="clear" w:pos="2880"/>
          <w:tab w:val="clear" w:pos="3600"/>
          <w:tab w:val="clear" w:pos="4320"/>
          <w:tab w:val="clear" w:pos="5040"/>
        </w:tabs>
        <w:sectPr w:rsidR="00D37D75" w:rsidSect="00D37D75">
          <w:type w:val="continuous"/>
          <w:pgSz w:w="12240" w:h="20160" w:code="5"/>
          <w:pgMar w:top="1440" w:right="2275" w:bottom="1440" w:left="2275" w:header="72" w:footer="720" w:gutter="0"/>
          <w:pgNumType w:start="1"/>
          <w:cols w:space="720"/>
          <w:docGrid w:linePitch="360"/>
        </w:sectPr>
      </w:pPr>
    </w:p>
    <w:p w:rsidR="00686AEB" w:rsidRPr="00677316" w:rsidRDefault="002F72D1" w:rsidP="003E47BA">
      <w:pPr>
        <w:pStyle w:val="HangingAnAct"/>
        <w:rPr>
          <w:rStyle w:val="HangingAnActChar"/>
        </w:rPr>
      </w:pPr>
      <w:r>
        <w:rPr>
          <w:rStyle w:val="BillHead"/>
        </w:rPr>
        <w:lastRenderedPageBreak/>
        <w:t>An Act</w:t>
      </w:r>
      <w:r w:rsidR="00686AEB" w:rsidRPr="006B7FA7">
        <w:rPr>
          <w:rStyle w:val="HangingAnActChar"/>
        </w:rPr>
        <w:t xml:space="preserve"> </w:t>
      </w:r>
      <w:r w:rsidR="00B341DB">
        <w:rPr>
          <w:rStyle w:val="HangingAnActChar"/>
        </w:rPr>
        <w:t>concerning telemedicine and telehealth and amending P.L2017, c.117.</w:t>
      </w:r>
    </w:p>
    <w:p w:rsidR="000B1054" w:rsidRPr="00D71D68" w:rsidRDefault="000B1054" w:rsidP="000B1054"/>
    <w:p w:rsidR="00686AEB" w:rsidRPr="00AA7880" w:rsidRDefault="00686AEB" w:rsidP="00686AEB">
      <w:r>
        <w:tab/>
      </w:r>
      <w:r w:rsidR="002F72D1">
        <w:rPr>
          <w:rStyle w:val="BillHeading2"/>
        </w:rPr>
        <w:t>Be It Enacted</w:t>
      </w:r>
      <w:r>
        <w:rPr>
          <w:rStyle w:val="BillHeading2"/>
        </w:rPr>
        <w:t xml:space="preserve"> </w:t>
      </w:r>
      <w:r w:rsidR="002F72D1">
        <w:rPr>
          <w:rStyle w:val="BillLanguage"/>
        </w:rPr>
        <w:t>by the Senate and General Assembly of the State of New Jersey:</w:t>
      </w:r>
    </w:p>
    <w:p w:rsidR="00686AEB" w:rsidRDefault="00686AEB" w:rsidP="00686AEB"/>
    <w:p w:rsidR="00B341DB" w:rsidRDefault="00B341DB" w:rsidP="00B341DB">
      <w:r>
        <w:tab/>
        <w:t>1.</w:t>
      </w:r>
      <w:r>
        <w:tab/>
        <w:t>Section 2 of P.L.2017, c.117 (C.45:1-62) is amended to read as follows:</w:t>
      </w:r>
    </w:p>
    <w:p w:rsidR="00B341DB" w:rsidRDefault="00B341DB" w:rsidP="00B341DB">
      <w:r>
        <w:tab/>
        <w:t xml:space="preserve">2. </w:t>
      </w:r>
      <w:r w:rsidR="000423D7">
        <w:t xml:space="preserve"> </w:t>
      </w:r>
      <w:r>
        <w:t xml:space="preserve">a. </w:t>
      </w:r>
      <w:r w:rsidR="000423D7">
        <w:t xml:space="preserve"> </w:t>
      </w:r>
      <w:r>
        <w:t>Unless specifically prohibited or limited by federal or State law, a health care provider who establishes a proper provider-patient relationship with a patient may remotely provide health care services to a patient through the use of telemedicine</w:t>
      </w:r>
      <w:r>
        <w:rPr>
          <w:u w:val="single"/>
        </w:rPr>
        <w:t>, regardless of whether the health care provider is located in New Jersey at the time the remote health care services are provided</w:t>
      </w:r>
      <w:r>
        <w:t>.  A health care provider may also engage in telehealth as may be necessary to support and facilitate the provision of health care services to patients.</w:t>
      </w:r>
    </w:p>
    <w:p w:rsidR="00B341DB" w:rsidRDefault="00B341DB" w:rsidP="00B341DB">
      <w:r>
        <w:tab/>
        <w:t>b.</w:t>
      </w:r>
      <w:r>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B341DB" w:rsidRDefault="00B341DB" w:rsidP="00B341DB">
      <w:r>
        <w:tab/>
        <w:t>c.</w:t>
      </w:r>
      <w:r w:rsidR="000423D7">
        <w:t xml:space="preserve"> </w:t>
      </w:r>
      <w:r>
        <w:t xml:space="preserve"> (1) </w:t>
      </w:r>
      <w:r w:rsidR="000423D7">
        <w:t xml:space="preserve"> </w:t>
      </w:r>
      <w:r>
        <w:t>Telemedicine services shall be provided using interactive, real-time, two-way communication technologies.</w:t>
      </w:r>
    </w:p>
    <w:p w:rsidR="00B341DB" w:rsidRDefault="00B341DB" w:rsidP="00B341DB">
      <w:r>
        <w:tab/>
        <w:t>(2)</w:t>
      </w:r>
      <w:r>
        <w:tab/>
        <w:t>A health care provider engaging in telemedicine or telehealth may use asynchronous store-and-forward technology to allow for the electronic transmission of images, diagnostics, data, and medical information; except that the health care provider may use interactive, real-time, two-way audio in combination with asynchronous store-and-forward technology, without video capabilities, if, after accessing and reviewing the patient's medical records, the provider determines that the provider is able to meet the same standard of care as if the health care services were being provided in person.</w:t>
      </w:r>
    </w:p>
    <w:p w:rsidR="00B341DB" w:rsidRDefault="00B341DB" w:rsidP="00B341DB">
      <w:r>
        <w:tab/>
        <w:t>(3)</w:t>
      </w:r>
      <w:r>
        <w:tab/>
        <w:t xml:space="preserve">The identity, professional credentials, and contact information of a health care provider providing telemedicine or telehealth services shall be made available to the patient during and after the provision of services.  The contact information shall enable the patient to contact the health care provider, or a substitute health care provider authorized to act on behalf of the provider who </w:t>
      </w:r>
      <w:r>
        <w:lastRenderedPageBreak/>
        <w:t>provided services, for at least 72 hours following the provision of services.</w:t>
      </w:r>
    </w:p>
    <w:p w:rsidR="00B341DB" w:rsidRDefault="00B341DB" w:rsidP="00B341DB">
      <w:r>
        <w:tab/>
        <w:t>(4)</w:t>
      </w:r>
      <w:r>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w:t>
      </w:r>
      <w:r w:rsidR="000423D7">
        <w:t> </w:t>
      </w:r>
      <w:r>
        <w:t>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B341DB" w:rsidRDefault="00B341DB" w:rsidP="00B341DB">
      <w:r>
        <w:tab/>
        <w:t>(5)</w:t>
      </w:r>
      <w:r>
        <w:tab/>
        <w:t>Following the provision of services using telemedicine or telehealth, the patient's medical information shall be made available to the patient upon the patient's request, and, with the patient's affirmative consent, forwarded directly to the patient's primary care provider or health care provider of record, or, upon request by the patient, to other health care providers.  For patients without a primary care provider or other health care provider of record, the health care provider engaging in telemedicine or telehealth may advise the patient to contact a primary care provider, and, upon request by the patient,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 emergency or complimentary care, if needed.  Consent may be oral, written, or digital in nature, provided that the chosen method of consent is deemed appropriate under the standard of care.</w:t>
      </w:r>
    </w:p>
    <w:p w:rsidR="00B341DB" w:rsidRDefault="00B341DB" w:rsidP="00B341DB">
      <w:r>
        <w:tab/>
        <w:t>d.</w:t>
      </w:r>
      <w:r w:rsidR="000423D7">
        <w:t xml:space="preserve"> </w:t>
      </w:r>
      <w:r>
        <w:t xml:space="preserve"> (1) </w:t>
      </w:r>
      <w:r w:rsidR="000423D7">
        <w:t xml:space="preserve"> </w:t>
      </w:r>
      <w:r>
        <w:t>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B341DB" w:rsidRDefault="00B341DB" w:rsidP="00B341DB">
      <w:r>
        <w:tab/>
        <w:t>(2)</w:t>
      </w:r>
      <w:r>
        <w:tab/>
        <w:t>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questionnaire.</w:t>
      </w:r>
    </w:p>
    <w:p w:rsidR="00B341DB" w:rsidRDefault="00B341DB" w:rsidP="00B341DB">
      <w:r>
        <w:lastRenderedPageBreak/>
        <w:tab/>
        <w:t>e.</w:t>
      </w:r>
      <w:r>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B341DB" w:rsidRDefault="00B341DB" w:rsidP="00B341DB">
      <w:r>
        <w:tab/>
        <w:t>f.</w:t>
      </w:r>
      <w:r>
        <w:tab/>
        <w:t>A mental health screener, screening service, or screening psychiatrist subject to the provisions of P.L.1987, c.116 (C.30:4-27.1 et seq.):</w:t>
      </w:r>
    </w:p>
    <w:p w:rsidR="00B341DB" w:rsidRDefault="00B341DB" w:rsidP="00B341DB">
      <w:r>
        <w:tab/>
        <w:t>(1)</w:t>
      </w:r>
      <w:r>
        <w:tab/>
        <w:t xml:space="preserve">shall not be required to obtain a separate authorization in order to engage in telemedicine or telehealth for mental health screening purposes; and </w:t>
      </w:r>
    </w:p>
    <w:p w:rsidR="00B341DB" w:rsidRDefault="00B341DB" w:rsidP="00B341DB">
      <w:r>
        <w:tab/>
        <w:t>(2)</w:t>
      </w:r>
      <w:r>
        <w:tab/>
        <w:t>shall not be required to request and obtain a waiver from existing regulations, prior to engaging in telemedicine or telehealth.</w:t>
      </w:r>
    </w:p>
    <w:p w:rsidR="00B341DB" w:rsidRDefault="00B341DB" w:rsidP="00B341DB">
      <w:r>
        <w:tab/>
        <w:t>g.</w:t>
      </w:r>
      <w:r>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B341DB" w:rsidRDefault="00B341DB" w:rsidP="00B341DB">
      <w:r>
        <w:tab/>
        <w:t>h.</w:t>
      </w:r>
      <w:r>
        <w:tab/>
        <w:t>A health care provider shall not be subject to any professional disciplinary action under Title 45 of the Revised Statutes solely on the basis that the provider engaged in telemedicine or telehealth pursuant to P.L.2017, c.117 (C.45:1-61 et al.).</w:t>
      </w:r>
    </w:p>
    <w:p w:rsidR="00B341DB" w:rsidRDefault="00B341DB" w:rsidP="00B341DB">
      <w:r>
        <w:tab/>
      </w:r>
      <w:proofErr w:type="spellStart"/>
      <w:r>
        <w:t>i</w:t>
      </w:r>
      <w:proofErr w:type="spellEnd"/>
      <w:r>
        <w:t xml:space="preserve">. </w:t>
      </w:r>
      <w:r w:rsidR="000423D7">
        <w:t xml:space="preserve"> </w:t>
      </w:r>
      <w:r>
        <w:t>(1)</w:t>
      </w:r>
      <w:r w:rsidR="000423D7">
        <w:t xml:space="preserve"> </w:t>
      </w:r>
      <w:r>
        <w:t xml:space="preserve">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B341DB" w:rsidRDefault="00B341DB" w:rsidP="00B341DB">
      <w:r>
        <w:tab/>
        <w:t>(a)</w:t>
      </w:r>
      <w:r>
        <w:tab/>
        <w:t>include best practices for the professional engagement in telemedicine and telehealth;</w:t>
      </w:r>
    </w:p>
    <w:p w:rsidR="00B341DB" w:rsidRDefault="00B341DB" w:rsidP="00B341DB">
      <w:r>
        <w:lastRenderedPageBreak/>
        <w:tab/>
        <w:t>(b)</w:t>
      </w:r>
      <w:r>
        <w:tab/>
        <w:t>ensure that the services patients receive using telemedicine or telehealth are appropriate, medically necessary, and meet current quality of care standards;</w:t>
      </w:r>
    </w:p>
    <w:p w:rsidR="00B341DB" w:rsidRDefault="00B341DB" w:rsidP="00B341DB">
      <w:r>
        <w:tab/>
        <w:t>(c)</w:t>
      </w:r>
      <w:r>
        <w:tab/>
        <w:t>include measures to prevent fraud and abuse in connection with the use of telemedicine and telehealth, including requirements concerning the filing of claims and maintaining appropriate records of services provided; and</w:t>
      </w:r>
    </w:p>
    <w:p w:rsidR="00B341DB" w:rsidRDefault="00B341DB" w:rsidP="00B341DB">
      <w:r>
        <w:tab/>
        <w:t>(d)</w:t>
      </w:r>
      <w:r>
        <w:tab/>
        <w:t>provide substantially similar metrics for evaluating quality of care and patient outcomes in connection with services provided using telemedicine and telehealth as currently apply to services provided in person.</w:t>
      </w:r>
    </w:p>
    <w:p w:rsidR="00B341DB" w:rsidRDefault="00B341DB" w:rsidP="00B341DB">
      <w:r>
        <w:tab/>
        <w:t>(2)</w:t>
      </w:r>
      <w:r>
        <w:tab/>
        <w:t>In no case shall the rules and regulations adopted pursuant to paragraph (1) of this subsection require a provider to conduct an initial in-person visit with the patient as a condition of providing services using telemedicine or telehealth.</w:t>
      </w:r>
    </w:p>
    <w:p w:rsidR="00B341DB" w:rsidRDefault="00B341DB" w:rsidP="00B341DB">
      <w:r>
        <w:tab/>
        <w:t>(3)</w:t>
      </w:r>
      <w:r>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B341DB" w:rsidRDefault="00B341DB" w:rsidP="00B341DB">
      <w:r>
        <w:t>(</w:t>
      </w:r>
      <w:proofErr w:type="spellStart"/>
      <w:r>
        <w:t>cf</w:t>
      </w:r>
      <w:proofErr w:type="spellEnd"/>
      <w:r>
        <w:t>: P.L.2017, c.117, s.2)</w:t>
      </w:r>
    </w:p>
    <w:p w:rsidR="00B341DB" w:rsidRPr="00D71D68" w:rsidRDefault="00B341DB" w:rsidP="00686AEB"/>
    <w:p w:rsidR="00686AEB" w:rsidRDefault="00686AEB" w:rsidP="00686AEB">
      <w:r>
        <w:tab/>
      </w:r>
      <w:r w:rsidR="00B341DB">
        <w:t>2</w:t>
      </w:r>
      <w:r w:rsidR="002F72D1">
        <w:t>.</w:t>
      </w:r>
      <w:r w:rsidR="00B341DB">
        <w:tab/>
      </w:r>
      <w:r w:rsidR="002F72D1">
        <w:t>This act shall take effect</w:t>
      </w:r>
      <w:r w:rsidR="00B341DB">
        <w:t xml:space="preserve"> immediately.</w:t>
      </w:r>
    </w:p>
    <w:p w:rsidR="00B341DB" w:rsidRPr="00AA7880" w:rsidRDefault="00B341D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341DB" w:rsidRDefault="00123EFA">
      <w:r>
        <w:tab/>
        <w:t>This bi</w:t>
      </w:r>
      <w:r w:rsidR="00B944E8">
        <w:t xml:space="preserve">ll expressly </w:t>
      </w:r>
      <w:r>
        <w:t xml:space="preserve">allows health care providers located outside New Jersey to provide health care services to New Jersey residents using telemedicine and telehealth.  The health care provider will still need to be licensed or certified as a health care professional in New Jersey as a condition of providing health care services using telemedicine and telehealth, as </w:t>
      </w:r>
      <w:r w:rsidR="002A37D4">
        <w:t xml:space="preserve">is </w:t>
      </w:r>
      <w:r>
        <w:t>required unde</w:t>
      </w:r>
      <w:r w:rsidR="0025539F">
        <w:t>r current law</w:t>
      </w:r>
      <w:r>
        <w:t>.</w:t>
      </w:r>
    </w:p>
    <w:sectPr w:rsidR="00B341DB" w:rsidSect="00D37D7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458" w:rsidRDefault="006D0458">
      <w:r>
        <w:separator/>
      </w:r>
    </w:p>
  </w:endnote>
  <w:endnote w:type="continuationSeparator" w:id="0">
    <w:p w:rsidR="006D0458" w:rsidRDefault="006D0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2D1" w:rsidRPr="00921C91" w:rsidRDefault="002F72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72D1" w:rsidRPr="00921C91" w:rsidRDefault="002F72D1">
    <w:pPr>
      <w:pStyle w:val="Footer"/>
      <w:rPr>
        <w:szCs w:val="18"/>
      </w:rPr>
    </w:pPr>
  </w:p>
  <w:p w:rsidR="002F72D1" w:rsidRPr="00921C91" w:rsidRDefault="002F72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72D1" w:rsidRDefault="002F72D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458" w:rsidRDefault="006D0458">
      <w:r>
        <w:separator/>
      </w:r>
    </w:p>
  </w:footnote>
  <w:footnote w:type="continuationSeparator" w:id="0">
    <w:p w:rsidR="006D0458" w:rsidRDefault="006D0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21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7D75" w:rsidRDefault="00D37D75" w:rsidP="00D37D75">
    <w:pPr>
      <w:pStyle w:val="bpuHeadSpon"/>
    </w:pPr>
    <w:r w:rsidRPr="00D37D75">
      <w:rPr>
        <w:rStyle w:val="bpuHeadSponChar"/>
      </w:rPr>
      <w:t>A5362</w:t>
    </w:r>
    <w:r>
      <w:t xml:space="preserve"> DOWNEY</w:t>
    </w:r>
  </w:p>
  <w:p w:rsidR="00D37D75" w:rsidRDefault="00D37D75" w:rsidP="00D37D75">
    <w:pPr>
      <w:pStyle w:val="bpuHeadSpon"/>
    </w:pPr>
    <w:r>
      <w:fldChar w:fldCharType="begin"/>
    </w:r>
    <w:r>
      <w:instrText xml:space="preserve"> PAGE  \* MERGEFORMAT </w:instrText>
    </w:r>
    <w:r>
      <w:fldChar w:fldCharType="separate"/>
    </w:r>
    <w:r w:rsidR="00323E6A">
      <w:rPr>
        <w:noProof/>
      </w:rPr>
      <w:t>5</w:t>
    </w:r>
    <w:r>
      <w:fldChar w:fldCharType="end"/>
    </w:r>
  </w:p>
  <w:p w:rsidR="00D37D75" w:rsidRDefault="00D37D75" w:rsidP="00D37D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7D75" w:rsidRDefault="00D37D75" w:rsidP="00D37D75">
    <w:pPr>
      <w:pStyle w:val="bpuHeadSpon"/>
    </w:pPr>
    <w:r w:rsidRPr="00D37D75">
      <w:rPr>
        <w:rStyle w:val="bpuHeadSponChar"/>
      </w:rPr>
      <w:t>A5362</w:t>
    </w:r>
    <w:r>
      <w:t xml:space="preserve"> DOWNEY</w:t>
    </w:r>
  </w:p>
  <w:p w:rsidR="00D37D75" w:rsidRDefault="00D37D75" w:rsidP="00D37D75">
    <w:pPr>
      <w:pStyle w:val="bpuHeadSpon"/>
    </w:pPr>
    <w:r>
      <w:fldChar w:fldCharType="begin"/>
    </w:r>
    <w:r>
      <w:instrText xml:space="preserve"> PAGE  \* MERGEFORMAT </w:instrText>
    </w:r>
    <w:r>
      <w:fldChar w:fldCharType="separate"/>
    </w:r>
    <w:r w:rsidR="00323E6A">
      <w:rPr>
        <w:noProof/>
      </w:rPr>
      <w:t>2</w:t>
    </w:r>
    <w:r>
      <w:fldChar w:fldCharType="end"/>
    </w:r>
  </w:p>
  <w:p w:rsidR="00D37D75" w:rsidRDefault="00D37D75" w:rsidP="00D37D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458"/>
    <w:rsid w:val="000051BD"/>
    <w:rsid w:val="00012838"/>
    <w:rsid w:val="000160A5"/>
    <w:rsid w:val="0002335B"/>
    <w:rsid w:val="0003549A"/>
    <w:rsid w:val="000367AE"/>
    <w:rsid w:val="000423D7"/>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EF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9C4"/>
    <w:rsid w:val="001F14C7"/>
    <w:rsid w:val="001F7405"/>
    <w:rsid w:val="00205533"/>
    <w:rsid w:val="00212B8D"/>
    <w:rsid w:val="00222983"/>
    <w:rsid w:val="002370D0"/>
    <w:rsid w:val="0025539F"/>
    <w:rsid w:val="00255958"/>
    <w:rsid w:val="00257FA2"/>
    <w:rsid w:val="0026574A"/>
    <w:rsid w:val="002660BB"/>
    <w:rsid w:val="002720E8"/>
    <w:rsid w:val="00275293"/>
    <w:rsid w:val="002776B0"/>
    <w:rsid w:val="00286C7E"/>
    <w:rsid w:val="002A1029"/>
    <w:rsid w:val="002A37D4"/>
    <w:rsid w:val="002A3A1A"/>
    <w:rsid w:val="002A4692"/>
    <w:rsid w:val="002A51BA"/>
    <w:rsid w:val="002B2E26"/>
    <w:rsid w:val="002B3FE6"/>
    <w:rsid w:val="002C2D81"/>
    <w:rsid w:val="002C461E"/>
    <w:rsid w:val="002C6CEC"/>
    <w:rsid w:val="002E09CE"/>
    <w:rsid w:val="002E69D1"/>
    <w:rsid w:val="002F3BA6"/>
    <w:rsid w:val="002F72D1"/>
    <w:rsid w:val="00315320"/>
    <w:rsid w:val="00323E6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A5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F4E"/>
    <w:rsid w:val="00665CBC"/>
    <w:rsid w:val="00667A5C"/>
    <w:rsid w:val="00677316"/>
    <w:rsid w:val="00686AEB"/>
    <w:rsid w:val="006B7897"/>
    <w:rsid w:val="006B7FA7"/>
    <w:rsid w:val="006C086A"/>
    <w:rsid w:val="006C21C1"/>
    <w:rsid w:val="006C7327"/>
    <w:rsid w:val="006D00E5"/>
    <w:rsid w:val="006D045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E9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1DB"/>
    <w:rsid w:val="00B35D8A"/>
    <w:rsid w:val="00B45B34"/>
    <w:rsid w:val="00B57047"/>
    <w:rsid w:val="00B61D86"/>
    <w:rsid w:val="00B6342D"/>
    <w:rsid w:val="00B726BD"/>
    <w:rsid w:val="00B732BC"/>
    <w:rsid w:val="00B90E33"/>
    <w:rsid w:val="00B944E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8C7"/>
    <w:rsid w:val="00D37D75"/>
    <w:rsid w:val="00D500E9"/>
    <w:rsid w:val="00D507BC"/>
    <w:rsid w:val="00D6090A"/>
    <w:rsid w:val="00D62FA3"/>
    <w:rsid w:val="00D63B6F"/>
    <w:rsid w:val="00D64A90"/>
    <w:rsid w:val="00D9410B"/>
    <w:rsid w:val="00D9695B"/>
    <w:rsid w:val="00DA2417"/>
    <w:rsid w:val="00DA5585"/>
    <w:rsid w:val="00DB02AC"/>
    <w:rsid w:val="00DB6AA2"/>
    <w:rsid w:val="00DD3C0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6BA"/>
    <w:rsid w:val="00EA7C16"/>
    <w:rsid w:val="00EC5281"/>
    <w:rsid w:val="00EC791D"/>
    <w:rsid w:val="00EC7CA6"/>
    <w:rsid w:val="00ED3C5D"/>
    <w:rsid w:val="00ED4553"/>
    <w:rsid w:val="00F00D08"/>
    <w:rsid w:val="00F00F2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35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65B4E6-7275-4F5C-8A21-0F8A78459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28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2838"/>
    <w:rPr>
      <w:rFonts w:ascii="Segoe UI" w:hAnsi="Segoe UI" w:cs="Segoe UI"/>
      <w:spacing w:val="4"/>
      <w:sz w:val="18"/>
      <w:szCs w:val="18"/>
    </w:rPr>
  </w:style>
  <w:style w:type="character" w:styleId="LineNumber">
    <w:name w:val="line number"/>
    <w:basedOn w:val="DefaultParagraphFont"/>
    <w:semiHidden/>
    <w:unhideWhenUsed/>
    <w:rsid w:val="00D37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1550</Words>
  <Characters>8731</Characters>
  <Application>Microsoft Office Word</Application>
  <DocSecurity>0</DocSecurity>
  <Lines>198</Lines>
  <Paragraphs>40</Paragraphs>
  <ScaleCrop>false</ScaleCrop>
  <HeadingPairs>
    <vt:vector size="2" baseType="variant">
      <vt:variant>
        <vt:lpstr>Title</vt:lpstr>
      </vt:variant>
      <vt:variant>
        <vt:i4>1</vt:i4>
      </vt:variant>
    </vt:vector>
  </HeadingPairs>
  <TitlesOfParts>
    <vt:vector size="1" baseType="lpstr">
      <vt:lpstr>A5362</vt:lpstr>
    </vt:vector>
  </TitlesOfParts>
  <Manager>R230</Manager>
  <Company>NJ Office of Legislative Services</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A5362</dc:title>
  <dc:subject>20-7988</dc:subject>
  <dc:creator>Assemblywoman  DOWNEY</dc:creator>
  <cp:keywords>A5362|5|HS |259|219|219|N|0|</cp:keywords>
  <dc:description>INTRODUCED FEBRUARY 23, 2021</dc:description>
  <cp:lastModifiedBy>Bektas, Brenda</cp:lastModifiedBy>
  <cp:revision>2</cp:revision>
  <cp:lastPrinted>2020-06-16T17:57:00Z</cp:lastPrinted>
  <dcterms:created xsi:type="dcterms:W3CDTF">2021-02-23T21:45:00Z</dcterms:created>
  <dcterms:modified xsi:type="dcterms:W3CDTF">2021-02-23T21:45:00Z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