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90E63" w:rsidP="00407C9E">
      <w:pPr>
        <w:pStyle w:val="NoteOrEstimate"/>
      </w:pPr>
      <w:r>
        <w:t>LEGISLATIVE FISCAL ESTIMATE</w:t>
      </w:r>
    </w:p>
    <w:p w:rsidR="00590E63" w:rsidRPr="00590E63" w:rsidRDefault="00590E63" w:rsidP="00590E63">
      <w:pPr>
        <w:pStyle w:val="Reprint"/>
      </w:pPr>
      <w:r>
        <w:t>[First Reprint]</w:t>
      </w:r>
    </w:p>
    <w:p w:rsidR="003C5892" w:rsidRDefault="00590E6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5407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86A29" w:rsidP="00286A29">
      <w:pPr>
        <w:pStyle w:val="BillNo"/>
      </w:pPr>
      <w:r>
        <w:t>219th LEGISLATURE</w:t>
      </w:r>
    </w:p>
    <w:p w:rsidR="00353325" w:rsidRDefault="00353325" w:rsidP="00353325"/>
    <w:p w:rsidR="00286A29" w:rsidRDefault="00286A29" w:rsidP="00286A29">
      <w:pPr>
        <w:jc w:val="center"/>
      </w:pPr>
      <w:r>
        <w:t>DATED: MARCH 29, 2021</w:t>
      </w:r>
    </w:p>
    <w:p w:rsidR="00286A29" w:rsidRDefault="00286A29" w:rsidP="00353325"/>
    <w:p w:rsidR="00286A29" w:rsidRDefault="00286A2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D604F" w:rsidP="00BD604F">
            <w:r w:rsidRPr="00BD604F">
              <w:t>Removes restrictions on special assessments and bond issuances for replacement of residential lead service lines; revises budgetary requirements for oper</w:t>
            </w:r>
            <w:r>
              <w:t>ators of certain water systems.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A202D" w:rsidP="00814D7B">
            <w:r>
              <w:t>Annual State</w:t>
            </w:r>
            <w:r w:rsidR="00FB2FC8">
              <w:t xml:space="preserve"> expenditure increase; </w:t>
            </w:r>
            <w:r>
              <w:t>local</w:t>
            </w:r>
            <w:r w:rsidR="00814D7B">
              <w:t xml:space="preserve"> </w:t>
            </w:r>
            <w:r w:rsidR="00FB2FC8">
              <w:t>expenditure and revenue</w:t>
            </w:r>
            <w:r w:rsidR="003C5892">
              <w:t xml:space="preserve"> increase</w:t>
            </w:r>
            <w:r>
              <w: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14D7B" w:rsidP="00C25F3A">
            <w:r>
              <w:t xml:space="preserve">Department of Community Affairs and certain local governments.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490" w:type="dxa"/>
        <w:tblInd w:w="200" w:type="dxa"/>
        <w:tblLayout w:type="fixed"/>
        <w:tblCellMar>
          <w:left w:w="100" w:type="dxa"/>
          <w:right w:w="100" w:type="dxa"/>
        </w:tblCellMar>
        <w:tblLook w:val="0000" w:firstRow="0" w:lastRow="0" w:firstColumn="0" w:lastColumn="0" w:noHBand="0" w:noVBand="0"/>
      </w:tblPr>
      <w:tblGrid>
        <w:gridCol w:w="4410"/>
        <w:gridCol w:w="5080"/>
      </w:tblGrid>
      <w:tr w:rsidR="0087454D" w:rsidTr="00CE22C4">
        <w:trPr>
          <w:trHeight w:val="410"/>
        </w:trPr>
        <w:tc>
          <w:tcPr>
            <w:tcW w:w="9490" w:type="dxa"/>
            <w:gridSpan w:val="2"/>
            <w:tcBorders>
              <w:top w:val="nil"/>
              <w:left w:val="nil"/>
              <w:bottom w:val="nil"/>
              <w:right w:val="nil"/>
            </w:tcBorders>
            <w:vAlign w:val="bottom"/>
          </w:tcPr>
          <w:p w:rsidR="0087454D" w:rsidRPr="00F11982" w:rsidRDefault="0087454D" w:rsidP="00772FC6">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7454D" w:rsidTr="00CE22C4">
        <w:trPr>
          <w:trHeight w:val="410"/>
        </w:trPr>
        <w:tc>
          <w:tcPr>
            <w:tcW w:w="4410" w:type="dxa"/>
            <w:tcBorders>
              <w:top w:val="single" w:sz="6" w:space="0" w:color="auto"/>
              <w:left w:val="single" w:sz="6" w:space="0" w:color="auto"/>
              <w:bottom w:val="single" w:sz="12" w:space="0" w:color="auto"/>
              <w:right w:val="nil"/>
            </w:tcBorders>
            <w:shd w:val="pct20" w:color="auto" w:fill="auto"/>
            <w:vAlign w:val="bottom"/>
          </w:tcPr>
          <w:p w:rsidR="0087454D" w:rsidRPr="00F11982" w:rsidRDefault="0087454D" w:rsidP="00772FC6">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80" w:type="dxa"/>
            <w:tcBorders>
              <w:top w:val="single" w:sz="6" w:space="0" w:color="auto"/>
              <w:left w:val="nil"/>
              <w:bottom w:val="single" w:sz="12" w:space="0" w:color="auto"/>
              <w:right w:val="single" w:sz="6" w:space="0" w:color="auto"/>
            </w:tcBorders>
            <w:shd w:val="pct20" w:color="auto" w:fill="auto"/>
            <w:vAlign w:val="bottom"/>
          </w:tcPr>
          <w:p w:rsidR="0087454D" w:rsidRPr="00F11982" w:rsidRDefault="0087454D" w:rsidP="00772FC6">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87454D" w:rsidTr="00CE22C4">
        <w:trPr>
          <w:trHeight w:val="410"/>
        </w:trPr>
        <w:tc>
          <w:tcPr>
            <w:tcW w:w="4410" w:type="dxa"/>
            <w:tcBorders>
              <w:top w:val="nil"/>
              <w:left w:val="single" w:sz="6" w:space="0" w:color="auto"/>
              <w:bottom w:val="nil"/>
              <w:right w:val="nil"/>
            </w:tcBorders>
            <w:tcMar>
              <w:bottom w:w="29" w:type="dxa"/>
            </w:tcMar>
            <w:vAlign w:val="bottom"/>
          </w:tcPr>
          <w:p w:rsidR="0087454D" w:rsidDel="00AC769B" w:rsidRDefault="0087454D" w:rsidP="00772FC6">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080" w:type="dxa"/>
            <w:tcBorders>
              <w:top w:val="nil"/>
              <w:left w:val="nil"/>
              <w:bottom w:val="nil"/>
              <w:right w:val="single" w:sz="6" w:space="0" w:color="auto"/>
            </w:tcBorders>
            <w:tcMar>
              <w:bottom w:w="29" w:type="dxa"/>
            </w:tcMar>
            <w:vAlign w:val="bottom"/>
          </w:tcPr>
          <w:p w:rsidR="0087454D" w:rsidRDefault="0087454D" w:rsidP="00772FC6">
            <w:pPr>
              <w:tabs>
                <w:tab w:val="left" w:pos="360"/>
                <w:tab w:val="left" w:pos="720"/>
                <w:tab w:val="left" w:pos="1440"/>
                <w:tab w:val="left" w:pos="2160"/>
                <w:tab w:val="left" w:pos="2880"/>
                <w:tab w:val="left" w:pos="3600"/>
                <w:tab w:val="left" w:pos="4320"/>
                <w:tab w:val="left" w:pos="5040"/>
              </w:tabs>
              <w:jc w:val="center"/>
            </w:pPr>
            <w:r>
              <w:t>Indeterminate</w:t>
            </w:r>
          </w:p>
        </w:tc>
      </w:tr>
      <w:tr w:rsidR="0087454D" w:rsidTr="00CE22C4">
        <w:trPr>
          <w:trHeight w:val="410"/>
        </w:trPr>
        <w:tc>
          <w:tcPr>
            <w:tcW w:w="4410" w:type="dxa"/>
            <w:tcBorders>
              <w:top w:val="nil"/>
              <w:left w:val="single" w:sz="6" w:space="0" w:color="auto"/>
              <w:bottom w:val="nil"/>
              <w:right w:val="nil"/>
            </w:tcBorders>
            <w:tcMar>
              <w:bottom w:w="29" w:type="dxa"/>
            </w:tcMar>
            <w:vAlign w:val="bottom"/>
          </w:tcPr>
          <w:p w:rsidR="0087454D" w:rsidRPr="00F11982" w:rsidRDefault="0087454D" w:rsidP="00772FC6">
            <w:pPr>
              <w:tabs>
                <w:tab w:val="left" w:pos="360"/>
                <w:tab w:val="left" w:pos="720"/>
                <w:tab w:val="left" w:pos="1440"/>
                <w:tab w:val="left" w:pos="2160"/>
                <w:tab w:val="left" w:pos="2880"/>
                <w:tab w:val="left" w:pos="3600"/>
                <w:tab w:val="left" w:pos="4320"/>
                <w:tab w:val="left" w:pos="5040"/>
              </w:tabs>
              <w:rPr>
                <w:b/>
              </w:rPr>
            </w:pPr>
            <w:r>
              <w:rPr>
                <w:b/>
              </w:rPr>
              <w:t>Local</w:t>
            </w:r>
            <w:r w:rsidRPr="0096564C">
              <w:rPr>
                <w:b/>
              </w:rPr>
              <w:t xml:space="preserve"> Expend</w:t>
            </w:r>
            <w:r>
              <w:rPr>
                <w:b/>
              </w:rPr>
              <w:t xml:space="preserve">iture </w:t>
            </w:r>
            <w:r w:rsidRPr="0096564C">
              <w:rPr>
                <w:b/>
              </w:rPr>
              <w:t>Increase</w:t>
            </w:r>
          </w:p>
        </w:tc>
        <w:tc>
          <w:tcPr>
            <w:tcW w:w="5080" w:type="dxa"/>
            <w:tcBorders>
              <w:top w:val="nil"/>
              <w:left w:val="nil"/>
              <w:bottom w:val="nil"/>
              <w:right w:val="single" w:sz="6" w:space="0" w:color="auto"/>
            </w:tcBorders>
            <w:tcMar>
              <w:bottom w:w="29" w:type="dxa"/>
            </w:tcMar>
            <w:vAlign w:val="bottom"/>
          </w:tcPr>
          <w:p w:rsidR="0087454D" w:rsidRDefault="0087454D" w:rsidP="00772FC6">
            <w:pPr>
              <w:tabs>
                <w:tab w:val="left" w:pos="360"/>
                <w:tab w:val="left" w:pos="720"/>
                <w:tab w:val="left" w:pos="1440"/>
                <w:tab w:val="left" w:pos="2160"/>
                <w:tab w:val="left" w:pos="2880"/>
                <w:tab w:val="left" w:pos="3600"/>
                <w:tab w:val="left" w:pos="4320"/>
                <w:tab w:val="left" w:pos="5040"/>
              </w:tabs>
              <w:jc w:val="center"/>
            </w:pPr>
            <w:r>
              <w:t>Indeterminate</w:t>
            </w:r>
          </w:p>
        </w:tc>
      </w:tr>
      <w:tr w:rsidR="00FB2FC8" w:rsidTr="00FB2FC8">
        <w:trPr>
          <w:trHeight w:val="410"/>
        </w:trPr>
        <w:tc>
          <w:tcPr>
            <w:tcW w:w="4410" w:type="dxa"/>
            <w:tcBorders>
              <w:top w:val="nil"/>
              <w:left w:val="single" w:sz="6" w:space="0" w:color="auto"/>
              <w:bottom w:val="nil"/>
              <w:right w:val="nil"/>
            </w:tcBorders>
            <w:tcMar>
              <w:bottom w:w="29" w:type="dxa"/>
            </w:tcMar>
            <w:vAlign w:val="bottom"/>
          </w:tcPr>
          <w:p w:rsidR="00FB2FC8" w:rsidRDefault="00FB2FC8" w:rsidP="00772FC6">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5080" w:type="dxa"/>
            <w:tcBorders>
              <w:top w:val="nil"/>
              <w:left w:val="nil"/>
              <w:bottom w:val="nil"/>
              <w:right w:val="single" w:sz="6" w:space="0" w:color="auto"/>
            </w:tcBorders>
            <w:tcMar>
              <w:bottom w:w="29" w:type="dxa"/>
            </w:tcMar>
            <w:vAlign w:val="bottom"/>
          </w:tcPr>
          <w:p w:rsidR="00FB2FC8" w:rsidRDefault="005A0A4E" w:rsidP="00772FC6">
            <w:pPr>
              <w:tabs>
                <w:tab w:val="left" w:pos="360"/>
                <w:tab w:val="left" w:pos="720"/>
                <w:tab w:val="left" w:pos="1440"/>
                <w:tab w:val="left" w:pos="2160"/>
                <w:tab w:val="left" w:pos="2880"/>
                <w:tab w:val="left" w:pos="3600"/>
                <w:tab w:val="left" w:pos="4320"/>
                <w:tab w:val="left" w:pos="5040"/>
              </w:tabs>
              <w:jc w:val="center"/>
            </w:pPr>
            <w:r>
              <w:t>Indeterminate</w:t>
            </w:r>
          </w:p>
        </w:tc>
      </w:tr>
      <w:tr w:rsidR="0087454D" w:rsidTr="00CE22C4">
        <w:trPr>
          <w:trHeight w:hRule="exact" w:val="173"/>
        </w:trPr>
        <w:tc>
          <w:tcPr>
            <w:tcW w:w="9490" w:type="dxa"/>
            <w:gridSpan w:val="2"/>
            <w:tcBorders>
              <w:top w:val="nil"/>
              <w:left w:val="single" w:sz="6" w:space="0" w:color="auto"/>
              <w:bottom w:val="single" w:sz="6" w:space="0" w:color="auto"/>
              <w:right w:val="single" w:sz="6" w:space="0" w:color="auto"/>
            </w:tcBorders>
          </w:tcPr>
          <w:p w:rsidR="0087454D" w:rsidRDefault="0087454D" w:rsidP="00772FC6">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5A0A4E" w:rsidRDefault="00814D7B" w:rsidP="00286A29">
      <w:pPr>
        <w:pStyle w:val="StyleBulletedSymbolsymbol"/>
        <w:tabs>
          <w:tab w:val="num" w:pos="360"/>
        </w:tabs>
        <w:spacing w:after="0"/>
      </w:pPr>
      <w:r>
        <w:t>The Office of Legislative Services (OLS) determines that</w:t>
      </w:r>
      <w:r w:rsidR="00934FBD">
        <w:t xml:space="preserve"> the bill will result in indeterminate </w:t>
      </w:r>
      <w:r>
        <w:t>increase</w:t>
      </w:r>
      <w:r w:rsidR="00934FBD">
        <w:t xml:space="preserve">s </w:t>
      </w:r>
      <w:r>
        <w:t xml:space="preserve">to </w:t>
      </w:r>
      <w:r w:rsidR="00934FBD">
        <w:t xml:space="preserve">annual State and </w:t>
      </w:r>
      <w:r>
        <w:t>local government</w:t>
      </w:r>
      <w:r w:rsidR="00934FBD">
        <w:t xml:space="preserve"> expenditures.  </w:t>
      </w:r>
      <w:r>
        <w:t>Local governments that supply water to their residents will be required to conduct a periodic study of the rates that they charge</w:t>
      </w:r>
      <w:r w:rsidR="00934FBD">
        <w:t xml:space="preserve"> </w:t>
      </w:r>
      <w:r>
        <w:t>and submit the study to the Director of the Division of Local Government Services in the D</w:t>
      </w:r>
      <w:r w:rsidR="00934FBD">
        <w:t>epartment of Community Affairs (DCA)</w:t>
      </w:r>
      <w:r>
        <w:t xml:space="preserve">. </w:t>
      </w:r>
      <w:r w:rsidR="00E1765E">
        <w:t xml:space="preserve"> The bill would authorize the Local Finance Board to hold hearings based on the study and to order the local government or authority to adjust its rates, or take such other action as the board deems appropriate.  The increased oversight by the DCA may increase state costs, and local governments may ha</w:t>
      </w:r>
      <w:r w:rsidR="00E92C90">
        <w:t>ve to adjust rates, which would have an indeterminate impact on their revenues</w:t>
      </w:r>
      <w:r w:rsidR="00E1765E">
        <w:t>.</w:t>
      </w:r>
    </w:p>
    <w:p w:rsidR="00286A29" w:rsidRDefault="00286A29" w:rsidP="00286A29">
      <w:pPr>
        <w:pStyle w:val="StyleBulletedSymbolsymbol"/>
        <w:numPr>
          <w:ilvl w:val="0"/>
          <w:numId w:val="0"/>
        </w:numPr>
        <w:spacing w:after="0"/>
        <w:ind w:left="360" w:hanging="360"/>
      </w:pPr>
    </w:p>
    <w:p w:rsidR="00814D7B" w:rsidRDefault="005A0A4E" w:rsidP="00286A29">
      <w:pPr>
        <w:pStyle w:val="StyleBulletedSymbolsymbol"/>
        <w:tabs>
          <w:tab w:val="num" w:pos="360"/>
        </w:tabs>
        <w:spacing w:after="0"/>
      </w:pPr>
      <w:r>
        <w:t xml:space="preserve">The OLS determines that there will be a marginal increase to the Local Finance Board in the DCA to adopt the procedures, requirements, and frequency of the study required to be performed by local governments. The OLS determines this is a one-time cost that could be subsumed within existing duties. </w:t>
      </w:r>
    </w:p>
    <w:p w:rsidR="00286A29" w:rsidRDefault="00286A29" w:rsidP="00286A29">
      <w:pPr>
        <w:pStyle w:val="ListParagraph"/>
      </w:pPr>
    </w:p>
    <w:p w:rsidR="00A8510C" w:rsidRDefault="00A8510C" w:rsidP="00286A29">
      <w:pPr>
        <w:pStyle w:val="StyleBulletedSymbolsymbol"/>
        <w:tabs>
          <w:tab w:val="num" w:pos="360"/>
        </w:tabs>
        <w:spacing w:after="0"/>
      </w:pPr>
      <w:r>
        <w:t>Local governments are also required to include infrastructure improvements required under the Water Quality Accountability Act and Water Pollution Control Act in their capital budget</w:t>
      </w:r>
      <w:r w:rsidR="005A0A4E">
        <w:t>s</w:t>
      </w:r>
      <w:r>
        <w:t xml:space="preserve">.  </w:t>
      </w:r>
      <w:r>
        <w:lastRenderedPageBreak/>
        <w:t xml:space="preserve">Failure to do so would allow the Division of Local Government Services to order the inclusion along with any appropriations necessary to fund them.  </w:t>
      </w:r>
      <w:r w:rsidR="00372A97">
        <w:t>Local governments may incur additional costs to carry out these capital improvements while the DCA may experience costs related to ensuring</w:t>
      </w:r>
      <w:r w:rsidR="00FB2FC8">
        <w:t xml:space="preserve"> that local governments</w:t>
      </w:r>
      <w:r w:rsidR="00372A97">
        <w:t xml:space="preserve"> include these improvements in their capital budgets.</w:t>
      </w:r>
    </w:p>
    <w:p w:rsidR="00286A29" w:rsidRDefault="00286A29" w:rsidP="00286A29">
      <w:pPr>
        <w:pStyle w:val="ListParagraph"/>
      </w:pPr>
    </w:p>
    <w:p w:rsidR="00814D7B" w:rsidRDefault="00814D7B" w:rsidP="00286A29">
      <w:pPr>
        <w:pStyle w:val="StyleBulletedSymbolsymbol"/>
        <w:tabs>
          <w:tab w:val="num" w:pos="360"/>
        </w:tabs>
        <w:spacing w:after="0"/>
      </w:pPr>
      <w:r>
        <w:t>The</w:t>
      </w:r>
      <w:r w:rsidR="00FB2FC8">
        <w:t xml:space="preserve"> bill </w:t>
      </w:r>
      <w:r w:rsidR="000B6E3D">
        <w:t>allows local governments to issue bonds for up to 30 years to finance lead service line replacements and also extends to 30 years the period of time over which a municipality may allow a property owner to pay assessments attributable to the replacement of lead service lines.  Longer dated bonds will increase the expenditures of local governments choosing to use this fi</w:t>
      </w:r>
      <w:r w:rsidR="00B95B9D">
        <w:t xml:space="preserve">nancing method due to additional interest payments.  They will also realize greater revenue from the related assessments used to pay for the capital improvements.  Based on </w:t>
      </w:r>
      <w:r w:rsidR="00B25E6B">
        <w:t>financial decisions made</w:t>
      </w:r>
      <w:r w:rsidR="00B95B9D">
        <w:t>, these revenues may or may not offset the expenditure increases.</w:t>
      </w:r>
    </w:p>
    <w:p w:rsidR="00286A29" w:rsidRDefault="00286A29" w:rsidP="00286A29">
      <w:pPr>
        <w:pStyle w:val="ListParagraph"/>
      </w:pPr>
    </w:p>
    <w:p w:rsidR="006B1C13" w:rsidRDefault="006B1C13"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8510C" w:rsidRDefault="00A8510C" w:rsidP="008557C8">
      <w:r>
        <w:t xml:space="preserve">      </w:t>
      </w:r>
      <w:r w:rsidR="00135AF7">
        <w:t>T</w:t>
      </w:r>
      <w:r w:rsidR="008557C8">
        <w:t xml:space="preserve">his bill would revise various public finance laws to remove existing restrictions on the ability of local governments and authorities to finance the costs of lead service line replacements. </w:t>
      </w:r>
      <w:r w:rsidR="00B95B9D">
        <w:t xml:space="preserve"> Current law </w:t>
      </w:r>
      <w:r w:rsidR="008557C8">
        <w:t>authorize</w:t>
      </w:r>
      <w:r w:rsidR="00B95B9D">
        <w:t>s</w:t>
      </w:r>
      <w:r w:rsidR="008557C8">
        <w:t xml:space="preserve"> municipalities and affiliated public water purveyors to levy special assessments, and issue bonds, to replace certain lead-contaminated water service lines.</w:t>
      </w:r>
      <w:r>
        <w:t xml:space="preserve">       </w:t>
      </w:r>
    </w:p>
    <w:p w:rsidR="008557C8" w:rsidRDefault="00A8510C" w:rsidP="008557C8">
      <w:r>
        <w:t xml:space="preserve">      </w:t>
      </w:r>
      <w:r w:rsidR="008557C8">
        <w:t>Additionally, the bill would extend to 30 years the period of time over which a municipality may allow a property owner to pay assessments attributable to the replacement of lead service lines.</w:t>
      </w:r>
      <w:r w:rsidR="00B95B9D">
        <w:t xml:space="preserve"> </w:t>
      </w:r>
      <w:r w:rsidR="008557C8">
        <w:t xml:space="preserve"> Current law allows assessments to be paid over the lesser of: the period of years for which the bonds were issued, or 20 years.</w:t>
      </w:r>
    </w:p>
    <w:p w:rsidR="008557C8" w:rsidRDefault="00A8510C" w:rsidP="008557C8">
      <w:r>
        <w:t xml:space="preserve">      </w:t>
      </w:r>
      <w:r w:rsidR="008557C8">
        <w:t xml:space="preserve">The bill would supplement </w:t>
      </w:r>
      <w:r w:rsidR="00B95B9D">
        <w:t xml:space="preserve">current law </w:t>
      </w:r>
      <w:r w:rsidR="008557C8">
        <w:t>to require local governments that supply water to their residents and authorities to conduct a periodic study of the rates that they charge, and submit the study to the Director of the Division of Local Government Services in the DCA.</w:t>
      </w:r>
      <w:r w:rsidR="00B95B9D">
        <w:t xml:space="preserve"> </w:t>
      </w:r>
      <w:r w:rsidR="008557C8">
        <w:t xml:space="preserve"> The Local Finance Board in the DCA would be required to adopt the procedures, requirements, and frequency of the study. </w:t>
      </w:r>
      <w:r w:rsidR="00B95B9D">
        <w:t xml:space="preserve"> </w:t>
      </w:r>
      <w:r w:rsidR="008557C8">
        <w:t>The bill would also authorize the Local Finance Board to hold hearings based on the study and to order the local government or authority to adjust its rates, or take such other action as the board deems appropriate to ensure the integrity of the water infrastructure operated by the local government or authority.</w:t>
      </w:r>
    </w:p>
    <w:p w:rsidR="006B1C13" w:rsidRDefault="00A8510C" w:rsidP="008557C8">
      <w:r>
        <w:t xml:space="preserve">      </w:t>
      </w:r>
      <w:r w:rsidR="008557C8">
        <w:t>The bill would also amend the Local Budget Law to require local governments to include infrastructure improvements required under the Water Quality Accountability Act and the Water Pollution Control Act</w:t>
      </w:r>
      <w:r w:rsidR="00B95B9D">
        <w:t xml:space="preserve"> </w:t>
      </w:r>
      <w:r w:rsidR="008557C8">
        <w:t xml:space="preserve">in the capital budget and statement of capital undertakings of the local government. </w:t>
      </w:r>
      <w:r w:rsidR="00B95B9D">
        <w:t xml:space="preserve"> </w:t>
      </w:r>
      <w:r w:rsidR="008557C8">
        <w:t>If a budget fails to include the improvements, the bill would authorize the Director of the Division of Local Government Services to order the inclusion of the improvements, along with any revenues or appropriations necessary to fund them.</w:t>
      </w:r>
    </w:p>
    <w:p w:rsidR="008557C8" w:rsidRDefault="00A8510C" w:rsidP="008557C8">
      <w:r>
        <w:t xml:space="preserve">      </w:t>
      </w:r>
      <w:r w:rsidR="008557C8">
        <w:t>Under the bill, whenever there is available an undesignated fund balance or unreserved retained earnings held by a municipal utilities authority that is being dissolved by a municipality, no more than five percent of the annual costs of operation of the authority could be appropriated by the municipality for uses not directly related to drinking water management, unless the Local Finance Board determines that the municipality has demonstrated a need for greater than five percent based on a showing of significant fiscal distress.</w:t>
      </w:r>
    </w:p>
    <w:p w:rsidR="00286A29" w:rsidRDefault="00A8510C" w:rsidP="00286A29">
      <w:pPr>
        <w:tabs>
          <w:tab w:val="left" w:pos="360"/>
          <w:tab w:val="left" w:pos="720"/>
          <w:tab w:val="left" w:pos="1440"/>
          <w:tab w:val="left" w:pos="2160"/>
          <w:tab w:val="left" w:pos="2880"/>
          <w:tab w:val="left" w:pos="3600"/>
          <w:tab w:val="left" w:pos="4320"/>
          <w:tab w:val="left" w:pos="5040"/>
        </w:tabs>
      </w:pPr>
      <w:r>
        <w:t xml:space="preserve">      </w:t>
      </w:r>
      <w:r w:rsidR="008557C8">
        <w:t>The bill would amend the New Jersey Water Supply Public-Private Contracting Act</w:t>
      </w:r>
      <w:r w:rsidR="00B95B9D">
        <w:t xml:space="preserve"> </w:t>
      </w:r>
      <w:r w:rsidR="008557C8">
        <w:t xml:space="preserve">to require that any contract entered into pursuant to that law include provisions addressing the allocation of responsibility for compliance with the provisions of the </w:t>
      </w:r>
      <w:r w:rsidR="00B95B9D">
        <w:t>Water Quality Accountability Act</w:t>
      </w:r>
      <w:r w:rsidR="008557C8">
        <w:t xml:space="preserve">. </w:t>
      </w:r>
      <w:r w:rsidR="00B95B9D">
        <w:t xml:space="preserve"> </w:t>
      </w:r>
      <w:r w:rsidR="008557C8">
        <w:t>The bill would also require the Local Finance Board to verify that a contract includes the provisions, prior to giving its approval.</w:t>
      </w:r>
      <w:r w:rsidR="00286A29">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14D7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A0A4E" w:rsidRDefault="00B95B9D" w:rsidP="00B95B9D">
      <w:r>
        <w:t xml:space="preserve">      </w:t>
      </w:r>
      <w:r w:rsidR="005A0A4E">
        <w:t xml:space="preserve">The OLS </w:t>
      </w:r>
      <w:r>
        <w:t xml:space="preserve">determines that the bill will result in indeterminate increases to annual State and local government expenditures.  Local governments that supply water to their residents will be required to conduct a periodic study of the rates that they charge and submit the study to the Director of the Division of Local </w:t>
      </w:r>
      <w:r w:rsidR="005A0A4E">
        <w:t>Government Services in the DCA</w:t>
      </w:r>
      <w:r>
        <w:t>.</w:t>
      </w:r>
      <w:r w:rsidR="00E1765E">
        <w:t xml:space="preserve"> </w:t>
      </w:r>
      <w:r>
        <w:t xml:space="preserve"> </w:t>
      </w:r>
      <w:r w:rsidR="00E1765E" w:rsidRPr="00E1765E">
        <w:t xml:space="preserve">The bill would authorize the Local Finance Board to hold hearings based on the study and to order the local government or authority to adjust its rates, or take such other action as the board deems appropriate.  </w:t>
      </w:r>
      <w:r w:rsidR="00E92C90" w:rsidRPr="00E92C90">
        <w:t>The increased oversight by the DCA may increase state costs, and local governments may have to adjust rates, which would have an indeterminate impact on their revenues.</w:t>
      </w:r>
    </w:p>
    <w:p w:rsidR="00B95B9D" w:rsidRDefault="00B95B9D" w:rsidP="00B95B9D">
      <w:r>
        <w:t xml:space="preserve">      Local governments are also required to include infrastructure improvements required under the Water Quality Accountability Act and Water Pollution Control Act in their capital budget</w:t>
      </w:r>
      <w:r w:rsidR="005A0A4E">
        <w:t>s</w:t>
      </w:r>
      <w:r>
        <w:t>.  Failure to do so would allow the Division of Local Government Services to order the inclusion along with any appropriations necessary to fund them.  Local governments may incur additional costs to carry out these capital improvements while the DCA may experience costs related to ensuring that local governments include these improvements in their capital budgets.</w:t>
      </w:r>
    </w:p>
    <w:p w:rsidR="00B95B9D" w:rsidRDefault="00B95B9D" w:rsidP="00B95B9D">
      <w:r>
        <w:t xml:space="preserve">      The bill allows local governments to issue bonds for up to 30 years to finance lead service line replacements and also extends to 30 years the period of time over which a municipality may allow a property owner to pay assessments attributable to the replacement of lead service lines.  Longer dated bonds will increase the expenditures of local governments choosing to use this financing method due to additional interest payments.  They will also realize greater revenue from the related assessments used to pay for the capital improvements.  Based on </w:t>
      </w:r>
      <w:r w:rsidR="005A0A4E">
        <w:t>financial decisions made</w:t>
      </w:r>
      <w:r>
        <w:t>, these revenues may or may not offset the expenditure increases.</w:t>
      </w:r>
    </w:p>
    <w:p w:rsidR="00B95B9D" w:rsidRDefault="00B95B9D" w:rsidP="00B95B9D"/>
    <w:p w:rsidR="00EF17BC" w:rsidRDefault="00EF17BC" w:rsidP="00B95B9D"/>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B95B9D" w:rsidTr="00CE22C4">
        <w:trPr>
          <w:trHeight w:val="403"/>
        </w:trPr>
        <w:tc>
          <w:tcPr>
            <w:tcW w:w="1260" w:type="dxa"/>
            <w:tcBorders>
              <w:top w:val="nil"/>
              <w:left w:val="nil"/>
              <w:bottom w:val="nil"/>
              <w:right w:val="nil"/>
            </w:tcBorders>
          </w:tcPr>
          <w:p w:rsidR="00B95B9D" w:rsidRDefault="00B95B9D" w:rsidP="00D72B9F">
            <w:pPr>
              <w:pStyle w:val="10pointItalics"/>
              <w:rPr>
                <w:sz w:val="24"/>
              </w:rPr>
            </w:pPr>
            <w:r>
              <w:t>Section:</w:t>
            </w:r>
          </w:p>
        </w:tc>
        <w:tc>
          <w:tcPr>
            <w:tcW w:w="8100" w:type="dxa"/>
            <w:tcBorders>
              <w:top w:val="nil"/>
              <w:left w:val="nil"/>
              <w:bottom w:val="nil"/>
              <w:right w:val="nil"/>
            </w:tcBorders>
          </w:tcPr>
          <w:p w:rsidR="00B95B9D" w:rsidRDefault="00B95B9D" w:rsidP="00D72B9F">
            <w:pPr>
              <w:pStyle w:val="10pointItalics"/>
              <w:rPr>
                <w:sz w:val="24"/>
              </w:rPr>
            </w:pPr>
            <w:r>
              <w:t>Environment, Agriculture, Energy, and Natural Resources</w:t>
            </w:r>
          </w:p>
        </w:tc>
      </w:tr>
      <w:tr w:rsidR="00B95B9D" w:rsidTr="00CE22C4">
        <w:trPr>
          <w:trHeight w:val="403"/>
        </w:trPr>
        <w:tc>
          <w:tcPr>
            <w:tcW w:w="1260" w:type="dxa"/>
            <w:tcBorders>
              <w:top w:val="nil"/>
              <w:left w:val="nil"/>
              <w:bottom w:val="nil"/>
              <w:right w:val="nil"/>
            </w:tcBorders>
          </w:tcPr>
          <w:p w:rsidR="00B95B9D" w:rsidRDefault="00B95B9D" w:rsidP="00D72B9F">
            <w:pPr>
              <w:pStyle w:val="10pointItalics"/>
              <w:rPr>
                <w:sz w:val="24"/>
              </w:rPr>
            </w:pPr>
            <w:r>
              <w:t>Analyst:</w:t>
            </w:r>
          </w:p>
        </w:tc>
        <w:tc>
          <w:tcPr>
            <w:tcW w:w="8100" w:type="dxa"/>
            <w:tcBorders>
              <w:top w:val="nil"/>
              <w:left w:val="nil"/>
              <w:bottom w:val="nil"/>
              <w:right w:val="nil"/>
            </w:tcBorders>
          </w:tcPr>
          <w:p w:rsidR="00B95B9D" w:rsidRDefault="00B95B9D" w:rsidP="00D72B9F">
            <w:pPr>
              <w:pStyle w:val="10pointItalics"/>
            </w:pPr>
            <w:r>
              <w:t>Neha Patel</w:t>
            </w:r>
          </w:p>
          <w:p w:rsidR="00B95B9D" w:rsidRDefault="00B95B9D" w:rsidP="00D72B9F">
            <w:pPr>
              <w:pStyle w:val="10pointItalics"/>
              <w:rPr>
                <w:sz w:val="24"/>
              </w:rPr>
            </w:pPr>
            <w:r>
              <w:t>Senior Analyst</w:t>
            </w:r>
          </w:p>
        </w:tc>
        <w:bookmarkStart w:id="2" w:name="UserFullName"/>
        <w:bookmarkEnd w:id="2"/>
      </w:tr>
      <w:tr w:rsidR="00B95B9D" w:rsidTr="00CE22C4">
        <w:trPr>
          <w:trHeight w:val="403"/>
        </w:trPr>
        <w:tc>
          <w:tcPr>
            <w:tcW w:w="1260" w:type="dxa"/>
            <w:tcBorders>
              <w:top w:val="nil"/>
              <w:left w:val="nil"/>
              <w:bottom w:val="nil"/>
              <w:right w:val="nil"/>
            </w:tcBorders>
            <w:tcMar>
              <w:top w:w="72" w:type="dxa"/>
            </w:tcMar>
          </w:tcPr>
          <w:p w:rsidR="00B95B9D" w:rsidRDefault="00B95B9D" w:rsidP="00D72B9F">
            <w:pPr>
              <w:pStyle w:val="10pointItalics"/>
              <w:rPr>
                <w:sz w:val="24"/>
              </w:rPr>
            </w:pPr>
            <w:r>
              <w:t>Approved:</w:t>
            </w:r>
          </w:p>
        </w:tc>
        <w:tc>
          <w:tcPr>
            <w:tcW w:w="8100" w:type="dxa"/>
            <w:tcBorders>
              <w:top w:val="nil"/>
              <w:left w:val="nil"/>
              <w:bottom w:val="nil"/>
              <w:right w:val="nil"/>
            </w:tcBorders>
          </w:tcPr>
          <w:p w:rsidR="00B95B9D" w:rsidRDefault="00B95B9D" w:rsidP="00D72B9F">
            <w:pPr>
              <w:pStyle w:val="10pointItalics"/>
            </w:pPr>
            <w:r>
              <w:t>Thomas Koenig</w:t>
            </w:r>
          </w:p>
          <w:p w:rsidR="00B95B9D" w:rsidRDefault="00B95B9D" w:rsidP="00D72B9F">
            <w:pPr>
              <w:pStyle w:val="10pointItalics"/>
              <w:rPr>
                <w:sz w:val="24"/>
              </w:rPr>
            </w:pPr>
            <w:r>
              <w:t>Legislative Budget and Finance Officer</w:t>
            </w:r>
          </w:p>
        </w:tc>
      </w:tr>
    </w:tbl>
    <w:p w:rsidR="00EF17BC" w:rsidRDefault="00EF17BC" w:rsidP="00EF17BC">
      <w:pPr>
        <w:spacing w:line="287" w:lineRule="atLeast"/>
      </w:pPr>
    </w:p>
    <w:p w:rsidR="009B3696" w:rsidRDefault="009B3696" w:rsidP="00EF17BC">
      <w:pPr>
        <w:tabs>
          <w:tab w:val="left" w:pos="360"/>
          <w:tab w:val="left" w:pos="720"/>
          <w:tab w:val="left" w:pos="1440"/>
          <w:tab w:val="left" w:pos="2160"/>
          <w:tab w:val="left" w:pos="2880"/>
          <w:tab w:val="left" w:pos="3600"/>
          <w:tab w:val="left" w:pos="4320"/>
          <w:tab w:val="left" w:pos="5040"/>
        </w:tabs>
      </w:pPr>
    </w:p>
    <w:p w:rsidR="00EF17BC" w:rsidRDefault="00590E6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90E6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E51" w:rsidRDefault="00794E51">
      <w:r>
        <w:separator/>
      </w:r>
    </w:p>
  </w:endnote>
  <w:endnote w:type="continuationSeparator" w:id="0">
    <w:p w:rsidR="00794E51" w:rsidRDefault="00794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B3EB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52231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E51" w:rsidRDefault="00794E51">
      <w:r>
        <w:separator/>
      </w:r>
    </w:p>
  </w:footnote>
  <w:footnote w:type="continuationSeparator" w:id="0">
    <w:p w:rsidR="00794E51" w:rsidRDefault="00794E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E63" w:rsidRDefault="00590E63" w:rsidP="00590E63">
    <w:pPr>
      <w:pStyle w:val="Header"/>
      <w:jc w:val="center"/>
    </w:pPr>
    <w:r>
      <w:t>F</w:t>
    </w:r>
    <w:r w:rsidR="00286A29">
      <w:t>E to A</w:t>
    </w:r>
    <w:r>
      <w:t>5407 [1R]</w:t>
    </w:r>
  </w:p>
  <w:p w:rsidR="00590E63" w:rsidRDefault="00590E63" w:rsidP="00590E63">
    <w:pPr>
      <w:pStyle w:val="Header"/>
      <w:jc w:val="center"/>
    </w:pPr>
    <w:r>
      <w:fldChar w:fldCharType="begin"/>
    </w:r>
    <w:r>
      <w:instrText xml:space="preserve"> PAGE  \* MERGEFORMAT </w:instrText>
    </w:r>
    <w:r>
      <w:fldChar w:fldCharType="separate"/>
    </w:r>
    <w:r w:rsidR="008B3EBA">
      <w:rPr>
        <w:noProof/>
      </w:rPr>
      <w:t>2</w:t>
    </w:r>
    <w:r>
      <w:fldChar w:fldCharType="end"/>
    </w:r>
  </w:p>
  <w:p w:rsidR="00590E63" w:rsidRDefault="00590E63" w:rsidP="00590E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E63"/>
    <w:rsid w:val="00011EDD"/>
    <w:rsid w:val="00013973"/>
    <w:rsid w:val="000333DF"/>
    <w:rsid w:val="00036860"/>
    <w:rsid w:val="00042B0B"/>
    <w:rsid w:val="000629F9"/>
    <w:rsid w:val="000701B0"/>
    <w:rsid w:val="00070F62"/>
    <w:rsid w:val="000820F8"/>
    <w:rsid w:val="0008691D"/>
    <w:rsid w:val="00095290"/>
    <w:rsid w:val="000A16EC"/>
    <w:rsid w:val="000B1CCB"/>
    <w:rsid w:val="000B6E3D"/>
    <w:rsid w:val="000C074D"/>
    <w:rsid w:val="000C50EA"/>
    <w:rsid w:val="000E08DD"/>
    <w:rsid w:val="000E17DB"/>
    <w:rsid w:val="000F0A12"/>
    <w:rsid w:val="000F231D"/>
    <w:rsid w:val="000F278B"/>
    <w:rsid w:val="000F2B57"/>
    <w:rsid w:val="001106B5"/>
    <w:rsid w:val="00114591"/>
    <w:rsid w:val="00115411"/>
    <w:rsid w:val="001223E7"/>
    <w:rsid w:val="00125D26"/>
    <w:rsid w:val="00135AF7"/>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11D0"/>
    <w:rsid w:val="00231207"/>
    <w:rsid w:val="00234802"/>
    <w:rsid w:val="00241AAD"/>
    <w:rsid w:val="002427E6"/>
    <w:rsid w:val="002451F9"/>
    <w:rsid w:val="002518C8"/>
    <w:rsid w:val="00255944"/>
    <w:rsid w:val="00261FC7"/>
    <w:rsid w:val="00270E6C"/>
    <w:rsid w:val="00275600"/>
    <w:rsid w:val="00286A29"/>
    <w:rsid w:val="00290E57"/>
    <w:rsid w:val="0029229D"/>
    <w:rsid w:val="002977FC"/>
    <w:rsid w:val="002A15C4"/>
    <w:rsid w:val="002A2F18"/>
    <w:rsid w:val="002A5C0C"/>
    <w:rsid w:val="002A798D"/>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2A97"/>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4D0C"/>
    <w:rsid w:val="0051514A"/>
    <w:rsid w:val="00515AC5"/>
    <w:rsid w:val="00520DC2"/>
    <w:rsid w:val="00536F40"/>
    <w:rsid w:val="005470F3"/>
    <w:rsid w:val="00570997"/>
    <w:rsid w:val="00577AA8"/>
    <w:rsid w:val="005850CE"/>
    <w:rsid w:val="00590E63"/>
    <w:rsid w:val="005A0A4E"/>
    <w:rsid w:val="005A6D23"/>
    <w:rsid w:val="005C1947"/>
    <w:rsid w:val="005C1E9D"/>
    <w:rsid w:val="005E03E7"/>
    <w:rsid w:val="005E75AB"/>
    <w:rsid w:val="00601F73"/>
    <w:rsid w:val="00625D15"/>
    <w:rsid w:val="00651611"/>
    <w:rsid w:val="00653AE2"/>
    <w:rsid w:val="006671C7"/>
    <w:rsid w:val="00667C08"/>
    <w:rsid w:val="006917CF"/>
    <w:rsid w:val="00692BD4"/>
    <w:rsid w:val="006A202D"/>
    <w:rsid w:val="006B1C13"/>
    <w:rsid w:val="006B22F3"/>
    <w:rsid w:val="006B2FD5"/>
    <w:rsid w:val="006B5C2D"/>
    <w:rsid w:val="006B6C16"/>
    <w:rsid w:val="006D6F6C"/>
    <w:rsid w:val="006F239A"/>
    <w:rsid w:val="006F367A"/>
    <w:rsid w:val="006F505D"/>
    <w:rsid w:val="006F7203"/>
    <w:rsid w:val="00722AEF"/>
    <w:rsid w:val="00737A6C"/>
    <w:rsid w:val="00740C90"/>
    <w:rsid w:val="00743F01"/>
    <w:rsid w:val="00744AE4"/>
    <w:rsid w:val="00756542"/>
    <w:rsid w:val="00763D60"/>
    <w:rsid w:val="007833B1"/>
    <w:rsid w:val="007920AC"/>
    <w:rsid w:val="00794E51"/>
    <w:rsid w:val="007A0F7E"/>
    <w:rsid w:val="007A151A"/>
    <w:rsid w:val="007A42C5"/>
    <w:rsid w:val="007A65A1"/>
    <w:rsid w:val="007B1FCF"/>
    <w:rsid w:val="007C4620"/>
    <w:rsid w:val="007E337B"/>
    <w:rsid w:val="007E5EB3"/>
    <w:rsid w:val="00804E41"/>
    <w:rsid w:val="00811BC0"/>
    <w:rsid w:val="00814D7B"/>
    <w:rsid w:val="008231E8"/>
    <w:rsid w:val="008266B7"/>
    <w:rsid w:val="0082794E"/>
    <w:rsid w:val="00854B89"/>
    <w:rsid w:val="00855555"/>
    <w:rsid w:val="008557C8"/>
    <w:rsid w:val="0087454D"/>
    <w:rsid w:val="00881BED"/>
    <w:rsid w:val="00881EF3"/>
    <w:rsid w:val="00883E7C"/>
    <w:rsid w:val="00886261"/>
    <w:rsid w:val="00894971"/>
    <w:rsid w:val="008B3EBA"/>
    <w:rsid w:val="008C0341"/>
    <w:rsid w:val="008D5731"/>
    <w:rsid w:val="008E1349"/>
    <w:rsid w:val="00934FBD"/>
    <w:rsid w:val="00937A78"/>
    <w:rsid w:val="00947B1E"/>
    <w:rsid w:val="00953C08"/>
    <w:rsid w:val="00960B60"/>
    <w:rsid w:val="00973C29"/>
    <w:rsid w:val="009B14F4"/>
    <w:rsid w:val="009B1B0D"/>
    <w:rsid w:val="009B1C3D"/>
    <w:rsid w:val="009B32DD"/>
    <w:rsid w:val="009B3696"/>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510C"/>
    <w:rsid w:val="00A9794C"/>
    <w:rsid w:val="00AB0440"/>
    <w:rsid w:val="00AC1770"/>
    <w:rsid w:val="00AC3FC5"/>
    <w:rsid w:val="00AD340B"/>
    <w:rsid w:val="00AE3966"/>
    <w:rsid w:val="00AF11C6"/>
    <w:rsid w:val="00B002D1"/>
    <w:rsid w:val="00B057F1"/>
    <w:rsid w:val="00B143A9"/>
    <w:rsid w:val="00B25E6B"/>
    <w:rsid w:val="00B4569E"/>
    <w:rsid w:val="00B45879"/>
    <w:rsid w:val="00B551EB"/>
    <w:rsid w:val="00B55F3D"/>
    <w:rsid w:val="00B84AC8"/>
    <w:rsid w:val="00B90F8C"/>
    <w:rsid w:val="00B91C0B"/>
    <w:rsid w:val="00B95B9D"/>
    <w:rsid w:val="00B97E24"/>
    <w:rsid w:val="00BA0BE6"/>
    <w:rsid w:val="00BA2122"/>
    <w:rsid w:val="00BA2F3A"/>
    <w:rsid w:val="00BD604F"/>
    <w:rsid w:val="00BF47F9"/>
    <w:rsid w:val="00C07688"/>
    <w:rsid w:val="00C25F3A"/>
    <w:rsid w:val="00C260AB"/>
    <w:rsid w:val="00C32933"/>
    <w:rsid w:val="00C3314D"/>
    <w:rsid w:val="00C75246"/>
    <w:rsid w:val="00C80B0B"/>
    <w:rsid w:val="00C91EDF"/>
    <w:rsid w:val="00C97447"/>
    <w:rsid w:val="00CC6622"/>
    <w:rsid w:val="00CE22C4"/>
    <w:rsid w:val="00D20F5D"/>
    <w:rsid w:val="00D376ED"/>
    <w:rsid w:val="00D40E4F"/>
    <w:rsid w:val="00D47A67"/>
    <w:rsid w:val="00D638D0"/>
    <w:rsid w:val="00D67A0A"/>
    <w:rsid w:val="00D72B9F"/>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1765E"/>
    <w:rsid w:val="00E21963"/>
    <w:rsid w:val="00E22D9A"/>
    <w:rsid w:val="00E262A3"/>
    <w:rsid w:val="00E32D2F"/>
    <w:rsid w:val="00E51E95"/>
    <w:rsid w:val="00E5461B"/>
    <w:rsid w:val="00E708C9"/>
    <w:rsid w:val="00E74E35"/>
    <w:rsid w:val="00E75B93"/>
    <w:rsid w:val="00E86D2A"/>
    <w:rsid w:val="00E9123C"/>
    <w:rsid w:val="00E92C90"/>
    <w:rsid w:val="00E95800"/>
    <w:rsid w:val="00EB1C90"/>
    <w:rsid w:val="00EC1EF8"/>
    <w:rsid w:val="00EC2547"/>
    <w:rsid w:val="00EC4079"/>
    <w:rsid w:val="00EE7D05"/>
    <w:rsid w:val="00EF17BC"/>
    <w:rsid w:val="00EF3B9C"/>
    <w:rsid w:val="00F04CAD"/>
    <w:rsid w:val="00F11982"/>
    <w:rsid w:val="00F2634D"/>
    <w:rsid w:val="00F332CE"/>
    <w:rsid w:val="00F35009"/>
    <w:rsid w:val="00F35154"/>
    <w:rsid w:val="00F4083E"/>
    <w:rsid w:val="00F45BA7"/>
    <w:rsid w:val="00F51DD4"/>
    <w:rsid w:val="00F64D56"/>
    <w:rsid w:val="00F73621"/>
    <w:rsid w:val="00F82B11"/>
    <w:rsid w:val="00F873F0"/>
    <w:rsid w:val="00FA6D2B"/>
    <w:rsid w:val="00FB15DB"/>
    <w:rsid w:val="00FB2FC8"/>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18EB223-C6ED-4CB4-885E-B66F90D2D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286A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1279</Words>
  <Characters>7005</Characters>
  <Application>Microsoft Office Word</Application>
  <DocSecurity>0</DocSecurity>
  <Lines>144</Lines>
  <Paragraphs>50</Paragraphs>
  <ScaleCrop>false</ScaleCrop>
  <HeadingPairs>
    <vt:vector size="2" baseType="variant">
      <vt:variant>
        <vt:lpstr>Title</vt:lpstr>
      </vt:variant>
      <vt:variant>
        <vt:i4>1</vt:i4>
      </vt:variant>
    </vt:vector>
  </HeadingPairs>
  <TitlesOfParts>
    <vt:vector size="1" baseType="lpstr">
      <vt:lpstr>A5407 1R FISCAL ESTIMATE</vt:lpstr>
    </vt:vector>
  </TitlesOfParts>
  <Manager>Neha Patel; R225</Manager>
  <Company>Office of Legislative Services</Company>
  <LinksUpToDate>false</LinksUpToDate>
  <CharactersWithSpaces>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A5407 1R FISCAL ESTIMATE</dc:title>
  <dc:creator>Assemblymen SCHAER &amp; KARABINCHAK</dc:creator>
  <cp:keywords>A5407|3|EA |286|133|133|!|0|</cp:keywords>
  <dc:description>sponsor 3/24</dc:description>
  <cp:lastModifiedBy>Siracusa, Nicole</cp:lastModifiedBy>
  <cp:revision>2</cp:revision>
  <dcterms:created xsi:type="dcterms:W3CDTF">2021-03-29T15:25:00Z</dcterms:created>
  <dcterms:modified xsi:type="dcterms:W3CDTF">2021-03-29T15:25:00Z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