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E22" w:rsidRDefault="00790E22" w:rsidP="00790E22">
      <w:pPr>
        <w:pStyle w:val="bpuBill"/>
      </w:pPr>
      <w:bookmarkStart w:id="0" w:name="bpuFrontPg"/>
      <w:bookmarkEnd w:id="0"/>
      <w:r>
        <w:t xml:space="preserve">ASSEMBLY, No. 5440 </w:t>
      </w:r>
    </w:p>
    <w:p w:rsidR="00790E22" w:rsidRPr="009D38FF" w:rsidRDefault="00790E22" w:rsidP="00790E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33723" r:id="rId8"/>
        </w:object>
      </w:r>
    </w:p>
    <w:p w:rsidR="00790E22" w:rsidRDefault="00790E22" w:rsidP="00790E22">
      <w:pPr>
        <w:pStyle w:val="bpuState"/>
      </w:pPr>
      <w:r>
        <w:t>STATE OF NEW JERSEY</w:t>
      </w:r>
    </w:p>
    <w:p w:rsidR="00790E22" w:rsidRDefault="00790E22" w:rsidP="00790E22">
      <w:pPr>
        <w:pStyle w:val="bpuLegislature"/>
      </w:pPr>
      <w:r>
        <w:t>219th LEGISLATURE</w:t>
      </w:r>
    </w:p>
    <w:p w:rsidR="00790E22" w:rsidRDefault="00790E22" w:rsidP="00790E22">
      <w:pPr>
        <w:pStyle w:val="bpuWpGraphic"/>
      </w:pPr>
      <w:r>
        <w:object w:dxaOrig="8985" w:dyaOrig="255">
          <v:shape id="_x0000_i1026" type="#_x0000_t75" style="width:6in;height:12pt" o:ole="">
            <v:imagedata r:id="rId7" o:title=""/>
          </v:shape>
          <o:OLEObject Type="Embed" ProgID="WPWin6.1" ShapeID="_x0000_i1026" DrawAspect="Content" ObjectID="_1682233724" r:id="rId9"/>
        </w:object>
      </w:r>
      <w:r>
        <w:t xml:space="preserve">  </w:t>
      </w:r>
    </w:p>
    <w:p w:rsidR="00790E22" w:rsidRDefault="00790E22" w:rsidP="00790E22">
      <w:pPr>
        <w:pStyle w:val="bpuIntro"/>
      </w:pPr>
      <w:r>
        <w:t>INTRODUCED MARCH 8, 2021</w:t>
      </w:r>
    </w:p>
    <w:p w:rsidR="00790E22" w:rsidRDefault="00790E22" w:rsidP="00790E22">
      <w:pPr>
        <w:pStyle w:val="bpuIntro"/>
      </w:pPr>
    </w:p>
    <w:p w:rsidR="00790E22" w:rsidRDefault="00790E22" w:rsidP="00790E22">
      <w:pPr>
        <w:pStyle w:val="bpuIntro"/>
        <w:sectPr w:rsidR="00790E22" w:rsidSect="00BE16F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90E22" w:rsidRDefault="00790E22" w:rsidP="00790E22">
      <w:pPr>
        <w:pStyle w:val="bpuIntro"/>
      </w:pPr>
    </w:p>
    <w:p w:rsidR="00790E22" w:rsidRDefault="00790E22" w:rsidP="00790E22">
      <w:pPr>
        <w:pStyle w:val="bpuSponsor"/>
      </w:pPr>
      <w:r>
        <w:t>Sponsored by:</w:t>
      </w:r>
    </w:p>
    <w:p w:rsidR="00790E22" w:rsidRDefault="00790E22" w:rsidP="00790E22">
      <w:pPr>
        <w:pStyle w:val="bpuSponsor"/>
      </w:pPr>
      <w:r>
        <w:t>Assemblywoman  SHANIQUE SPEIGHT</w:t>
      </w:r>
    </w:p>
    <w:p w:rsidR="00790E22" w:rsidRDefault="00790E22" w:rsidP="00790E22">
      <w:pPr>
        <w:pStyle w:val="bpuSponsor"/>
      </w:pPr>
      <w:r>
        <w:t>District 29 (Essex)</w:t>
      </w:r>
    </w:p>
    <w:p w:rsidR="00790E22" w:rsidRDefault="00790E22" w:rsidP="00790E22">
      <w:pPr>
        <w:pStyle w:val="bpuSponsor"/>
      </w:pPr>
      <w:r>
        <w:t>Assemblyman  RAJ MUKHERJI</w:t>
      </w:r>
    </w:p>
    <w:p w:rsidR="00790E22" w:rsidRDefault="00790E22" w:rsidP="00790E22">
      <w:pPr>
        <w:pStyle w:val="bpuSponsor"/>
      </w:pPr>
      <w:r>
        <w:t>District 33 (Hudson)</w:t>
      </w:r>
    </w:p>
    <w:p w:rsidR="00790E22" w:rsidRDefault="002F1B21" w:rsidP="002F1B21">
      <w:pPr>
        <w:pStyle w:val="bpuSponsor"/>
      </w:pPr>
      <w:r>
        <w:t>Assemblywoman  VERLINA REYNOLDS-JACKSON</w:t>
      </w:r>
    </w:p>
    <w:p w:rsidR="002F1B21" w:rsidRDefault="002F1B21" w:rsidP="002F1B21">
      <w:pPr>
        <w:pStyle w:val="bpuSponsor"/>
      </w:pPr>
      <w:r>
        <w:t>District 15 (Hunterdon and Mercer)</w:t>
      </w:r>
    </w:p>
    <w:p w:rsidR="002F1B21" w:rsidRPr="002F1B21" w:rsidRDefault="002F1B21" w:rsidP="002F1B21">
      <w:pPr>
        <w:pStyle w:val="bpuSponsor"/>
      </w:pPr>
    </w:p>
    <w:p w:rsidR="005C0F3A" w:rsidRDefault="00BE16F7" w:rsidP="00BE16F7">
      <w:pPr>
        <w:pStyle w:val="bpuSponsor"/>
      </w:pPr>
      <w:r>
        <w:t>Co-Sponsored by:</w:t>
      </w:r>
    </w:p>
    <w:p w:rsidR="00BE16F7" w:rsidRPr="00BE16F7" w:rsidRDefault="00BE16F7" w:rsidP="00BE16F7">
      <w:pPr>
        <w:pStyle w:val="bpuSponsor"/>
      </w:pPr>
      <w:r w:rsidRPr="00BE16F7">
        <w:t>Assemblywomen McKnight and Tucker</w:t>
      </w:r>
    </w:p>
    <w:p w:rsidR="005C0F3A" w:rsidRPr="005C0F3A" w:rsidRDefault="005C0F3A" w:rsidP="005C0F3A"/>
    <w:p w:rsidR="00790E22" w:rsidRDefault="00790E22" w:rsidP="00790E22">
      <w:pPr>
        <w:pStyle w:val="bpuSponsor"/>
      </w:pPr>
    </w:p>
    <w:p w:rsidR="00BE16F7" w:rsidRPr="00BE16F7" w:rsidRDefault="00BE16F7" w:rsidP="00BE16F7"/>
    <w:p w:rsidR="00790E22" w:rsidRDefault="00790E22" w:rsidP="00790E22">
      <w:pPr>
        <w:pStyle w:val="bpuSponsor"/>
      </w:pPr>
    </w:p>
    <w:p w:rsidR="00790E22" w:rsidRDefault="00790E22" w:rsidP="00790E22">
      <w:pPr>
        <w:pStyle w:val="bpuSponsor"/>
      </w:pPr>
      <w:r>
        <w:t>SYNOPSIS</w:t>
      </w:r>
    </w:p>
    <w:p w:rsidR="00790E22" w:rsidRDefault="00790E22" w:rsidP="00790E22">
      <w:pPr>
        <w:pStyle w:val="bpuNormText"/>
      </w:pPr>
      <w:r>
        <w:tab/>
        <w:t xml:space="preserve">Requires New Jersey Supreme Court to issue order dismissing certain charges, complaints, and arrest warrants filed with or issued by municipal courts and unresolved for five years or more; requires AOC to conduct certain studies.  </w:t>
      </w:r>
    </w:p>
    <w:p w:rsidR="00790E22" w:rsidRDefault="00790E22" w:rsidP="00790E22">
      <w:pPr>
        <w:pStyle w:val="bpuNormText"/>
      </w:pPr>
      <w:r>
        <w:t xml:space="preserve"> </w:t>
      </w:r>
    </w:p>
    <w:p w:rsidR="00790E22" w:rsidRDefault="00790E22" w:rsidP="00790E22">
      <w:pPr>
        <w:pStyle w:val="bpuSponsor"/>
      </w:pPr>
      <w:r>
        <w:t xml:space="preserve">CURRENT VERSION OF TEXT </w:t>
      </w:r>
    </w:p>
    <w:p w:rsidR="00790E22" w:rsidRDefault="00790E22" w:rsidP="00790E22">
      <w:pPr>
        <w:pStyle w:val="bpuNormText"/>
      </w:pPr>
      <w:r>
        <w:tab/>
        <w:t>As introduced.</w:t>
      </w:r>
    </w:p>
    <w:p w:rsidR="00790E22" w:rsidRDefault="00790E22" w:rsidP="00790E2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90E22" w:rsidRDefault="00790E22" w:rsidP="008916EC">
      <w:pPr>
        <w:pStyle w:val="FronterPage"/>
        <w:tabs>
          <w:tab w:val="clear" w:pos="720"/>
          <w:tab w:val="clear" w:pos="1440"/>
          <w:tab w:val="clear" w:pos="2160"/>
          <w:tab w:val="clear" w:pos="2880"/>
          <w:tab w:val="clear" w:pos="3600"/>
          <w:tab w:val="clear" w:pos="4320"/>
          <w:tab w:val="clear" w:pos="5040"/>
        </w:tabs>
        <w:sectPr w:rsidR="00790E22" w:rsidSect="00790E22">
          <w:type w:val="continuous"/>
          <w:pgSz w:w="12240" w:h="20160" w:code="5"/>
          <w:pgMar w:top="1440" w:right="2275" w:bottom="1440" w:left="2275" w:header="72" w:footer="720" w:gutter="0"/>
          <w:pgNumType w:start="1"/>
          <w:cols w:space="720"/>
          <w:docGrid w:linePitch="360"/>
        </w:sectPr>
      </w:pPr>
      <w:bookmarkStart w:id="1" w:name="_GoBack"/>
      <w:bookmarkEnd w:id="1"/>
    </w:p>
    <w:p w:rsidR="00686AEB" w:rsidRPr="00677316" w:rsidRDefault="002B41B9" w:rsidP="003E47BA">
      <w:pPr>
        <w:pStyle w:val="HangingAnAct"/>
        <w:rPr>
          <w:rStyle w:val="HangingAnActChar"/>
        </w:rPr>
      </w:pPr>
      <w:r>
        <w:rPr>
          <w:rStyle w:val="BillHead"/>
        </w:rPr>
        <w:t>An Act</w:t>
      </w:r>
      <w:r w:rsidR="00686AEB" w:rsidRPr="006B7FA7">
        <w:rPr>
          <w:rStyle w:val="HangingAnActChar"/>
        </w:rPr>
        <w:t xml:space="preserve"> </w:t>
      </w:r>
      <w:r w:rsidR="00BA754D">
        <w:rPr>
          <w:rStyle w:val="HangingAnActChar"/>
        </w:rPr>
        <w:t xml:space="preserve">concerning </w:t>
      </w:r>
      <w:r w:rsidR="00D844D3">
        <w:rPr>
          <w:rStyle w:val="HangingAnActChar"/>
        </w:rPr>
        <w:t xml:space="preserve">the dismissal of </w:t>
      </w:r>
      <w:r w:rsidR="00BA754D" w:rsidRPr="00F84897">
        <w:rPr>
          <w:rStyle w:val="HangingAnActChar"/>
        </w:rPr>
        <w:t>certain municipal court</w:t>
      </w:r>
      <w:r w:rsidR="00BA754D">
        <w:rPr>
          <w:rStyle w:val="HangingAnActChar"/>
        </w:rPr>
        <w:t xml:space="preserve"> matters and supplementing Title 2B of the New Jersey Statutes.</w:t>
      </w:r>
    </w:p>
    <w:p w:rsidR="000B1054" w:rsidRPr="00D71D68" w:rsidRDefault="000B1054" w:rsidP="000B1054"/>
    <w:p w:rsidR="00686AEB" w:rsidRPr="00AA7880" w:rsidRDefault="00686AEB" w:rsidP="00686AEB">
      <w:r>
        <w:tab/>
      </w:r>
      <w:r w:rsidR="002B41B9">
        <w:rPr>
          <w:rStyle w:val="BillHeading2"/>
        </w:rPr>
        <w:t>Be It Enacted</w:t>
      </w:r>
      <w:r>
        <w:rPr>
          <w:rStyle w:val="BillHeading2"/>
        </w:rPr>
        <w:t xml:space="preserve"> </w:t>
      </w:r>
      <w:r w:rsidR="002B41B9">
        <w:rPr>
          <w:rStyle w:val="BillLanguage"/>
        </w:rPr>
        <w:t>by the Senate and General Assembly of the State of New Jersey:</w:t>
      </w:r>
    </w:p>
    <w:p w:rsidR="00686AEB" w:rsidRDefault="00686AEB" w:rsidP="00686AEB"/>
    <w:p w:rsidR="00DE0AF4" w:rsidRPr="003208FB" w:rsidRDefault="00C10BC5" w:rsidP="00DE0AF4">
      <w:r>
        <w:tab/>
        <w:t>1.</w:t>
      </w:r>
      <w:r>
        <w:tab/>
      </w:r>
      <w:r w:rsidR="001F1E8B">
        <w:t xml:space="preserve">The </w:t>
      </w:r>
      <w:r w:rsidR="001F1E8B" w:rsidRPr="003208FB">
        <w:t>Supreme Court of New Jersey shall</w:t>
      </w:r>
      <w:r w:rsidR="00747594" w:rsidRPr="003208FB">
        <w:t xml:space="preserve"> issue an order dismissing </w:t>
      </w:r>
      <w:r w:rsidR="00DE0AF4" w:rsidRPr="003208FB">
        <w:t xml:space="preserve">and recalling </w:t>
      </w:r>
      <w:r w:rsidR="00747594" w:rsidRPr="003208FB">
        <w:t xml:space="preserve">any </w:t>
      </w:r>
      <w:r w:rsidR="00D00E38" w:rsidRPr="003208FB">
        <w:t xml:space="preserve">unresolved </w:t>
      </w:r>
      <w:r w:rsidR="00F60781" w:rsidRPr="003208FB">
        <w:t xml:space="preserve">charges, </w:t>
      </w:r>
      <w:r w:rsidR="00D00E38" w:rsidRPr="003208FB">
        <w:t>complaints</w:t>
      </w:r>
      <w:r w:rsidR="00F60781" w:rsidRPr="003208FB">
        <w:t>,</w:t>
      </w:r>
      <w:r w:rsidR="00D00E38" w:rsidRPr="003208FB">
        <w:t xml:space="preserve"> and arrest warrants filed with or issued by </w:t>
      </w:r>
      <w:r w:rsidR="00326466" w:rsidRPr="003208FB">
        <w:t>any</w:t>
      </w:r>
      <w:r w:rsidR="00D00E38" w:rsidRPr="003208FB">
        <w:t xml:space="preserve"> municipal court </w:t>
      </w:r>
      <w:r w:rsidR="00EC4070" w:rsidRPr="003208FB">
        <w:t>five years or more prior to the date of enactment of P.L.    , c.     (C.</w:t>
      </w:r>
      <w:r>
        <w:t>        </w:t>
      </w:r>
      <w:r w:rsidR="00EC4070" w:rsidRPr="003208FB">
        <w:t>)</w:t>
      </w:r>
      <w:r>
        <w:t> </w:t>
      </w:r>
      <w:r w:rsidR="00EC4070" w:rsidRPr="003208FB">
        <w:t>(pending</w:t>
      </w:r>
      <w:r>
        <w:t> </w:t>
      </w:r>
      <w:r w:rsidR="00EC4070" w:rsidRPr="003208FB">
        <w:t>before</w:t>
      </w:r>
      <w:r>
        <w:t> </w:t>
      </w:r>
      <w:r w:rsidR="00EC4070" w:rsidRPr="003208FB">
        <w:t>the</w:t>
      </w:r>
      <w:r>
        <w:t> </w:t>
      </w:r>
      <w:r w:rsidR="00EC4070" w:rsidRPr="003208FB">
        <w:t>Legislature</w:t>
      </w:r>
      <w:r>
        <w:t> </w:t>
      </w:r>
      <w:r w:rsidR="00EC4070" w:rsidRPr="003208FB">
        <w:t>as</w:t>
      </w:r>
      <w:r>
        <w:t> </w:t>
      </w:r>
      <w:r w:rsidR="00EC4070" w:rsidRPr="003208FB">
        <w:t>this</w:t>
      </w:r>
      <w:r>
        <w:t> </w:t>
      </w:r>
      <w:r w:rsidR="00EC4070" w:rsidRPr="003208FB">
        <w:t xml:space="preserve">bill) </w:t>
      </w:r>
      <w:r w:rsidR="00DE0AF4" w:rsidRPr="003208FB">
        <w:t>concerning the following offenses:</w:t>
      </w:r>
    </w:p>
    <w:p w:rsidR="00F84897" w:rsidRDefault="00DE0AF4" w:rsidP="00DE0AF4">
      <w:r w:rsidRPr="003208FB">
        <w:tab/>
        <w:t>a.</w:t>
      </w:r>
      <w:r w:rsidRPr="003208FB">
        <w:tab/>
        <w:t xml:space="preserve">Petty disorderly persons offenses, as defined in </w:t>
      </w:r>
      <w:r w:rsidR="00FE16D4" w:rsidRPr="003208FB">
        <w:t>subsection b. of N.J.S.</w:t>
      </w:r>
      <w:r w:rsidRPr="003208FB">
        <w:t>2C:1-4</w:t>
      </w:r>
      <w:r w:rsidR="00F84897">
        <w:t>, including but not limited to:</w:t>
      </w:r>
    </w:p>
    <w:p w:rsidR="00F96111" w:rsidRDefault="00F84897" w:rsidP="00DE0AF4">
      <w:r>
        <w:tab/>
        <w:t xml:space="preserve">(1) </w:t>
      </w:r>
      <w:r w:rsidR="00F96111">
        <w:t>Simple a</w:t>
      </w:r>
      <w:r>
        <w:t xml:space="preserve">ssault committed </w:t>
      </w:r>
      <w:r w:rsidR="00F96111">
        <w:t>in</w:t>
      </w:r>
      <w:r>
        <w:t xml:space="preserve"> a fight or scuffle entered into by mutual consent</w:t>
      </w:r>
      <w:r w:rsidR="002E0FA9">
        <w:t>,</w:t>
      </w:r>
      <w:r>
        <w:t xml:space="preserve"> </w:t>
      </w:r>
      <w:r w:rsidR="002E0FA9">
        <w:t>as set forth in s</w:t>
      </w:r>
      <w:r>
        <w:t>ubsection a. of N.J.S.2C:12-1;</w:t>
      </w:r>
    </w:p>
    <w:p w:rsidR="009A2119" w:rsidRDefault="00F84897" w:rsidP="00DE0AF4">
      <w:r>
        <w:tab/>
        <w:t xml:space="preserve">(2) </w:t>
      </w:r>
      <w:r w:rsidR="002E0FA9">
        <w:t>Shoplifting if the value of the merchandise is less than $200, as set forth in p</w:t>
      </w:r>
      <w:r>
        <w:t>aragraph (4) of subsection c. of N.J.S.2C:20-11</w:t>
      </w:r>
      <w:r w:rsidR="002E0FA9">
        <w:t>;</w:t>
      </w:r>
    </w:p>
    <w:p w:rsidR="00F96111" w:rsidRDefault="00F96111" w:rsidP="00DE0AF4">
      <w:r>
        <w:tab/>
        <w:t>(3) Disorderly conduct, as set forth in N.J.S.2C:33-2; and</w:t>
      </w:r>
    </w:p>
    <w:p w:rsidR="00281016" w:rsidRPr="003208FB" w:rsidRDefault="00281016" w:rsidP="00DE0AF4">
      <w:r>
        <w:tab/>
        <w:t>(4) Harassment, as set forth in subsections a., b., or c. of N.J.S.2C:33-4; and</w:t>
      </w:r>
    </w:p>
    <w:p w:rsidR="00DE0AF4" w:rsidRDefault="00FE16D4" w:rsidP="00DE0AF4">
      <w:r w:rsidRPr="003208FB">
        <w:tab/>
      </w:r>
      <w:r w:rsidR="00DE0AF4" w:rsidRPr="003208FB">
        <w:t>b.</w:t>
      </w:r>
      <w:r w:rsidR="00DE0AF4" w:rsidRPr="003208FB">
        <w:tab/>
        <w:t xml:space="preserve">Disorderly persons offenses, as defined in </w:t>
      </w:r>
      <w:r w:rsidRPr="003208FB">
        <w:t>subsection b. of N.J.S.</w:t>
      </w:r>
      <w:r w:rsidR="00DE0AF4" w:rsidRPr="003208FB">
        <w:t>2C:1-4</w:t>
      </w:r>
      <w:r w:rsidR="00F84897">
        <w:t>, including but not limited to:</w:t>
      </w:r>
    </w:p>
    <w:p w:rsidR="00F96111" w:rsidRDefault="00F84897" w:rsidP="00DE0AF4">
      <w:r>
        <w:tab/>
        <w:t>(1)</w:t>
      </w:r>
      <w:r w:rsidR="00F96111" w:rsidRPr="00F96111">
        <w:t xml:space="preserve"> </w:t>
      </w:r>
      <w:r w:rsidR="00F96111">
        <w:t>Simple assault, other than assault committed in a fight or scuffle entered into by mutual consent, as set forth in subsection a. of N.J.S.2C:12-1;</w:t>
      </w:r>
    </w:p>
    <w:p w:rsidR="00F84897" w:rsidRDefault="00F96111" w:rsidP="00DE0AF4">
      <w:r>
        <w:tab/>
        <w:t xml:space="preserve">(2) </w:t>
      </w:r>
      <w:r w:rsidR="00123FDA">
        <w:t>Lewdness, as set forth in subsection a. of N.J.S.2C:14-14;</w:t>
      </w:r>
    </w:p>
    <w:p w:rsidR="00123FDA" w:rsidRDefault="00123FDA" w:rsidP="00DE0AF4">
      <w:r>
        <w:tab/>
        <w:t>(</w:t>
      </w:r>
      <w:r w:rsidR="00F96111">
        <w:t>3</w:t>
      </w:r>
      <w:r>
        <w:t>) Bad checks in an amount of less than $200, as set forth in paragraph (4) of subsection c. of N.J.S.2C:21-5;</w:t>
      </w:r>
    </w:p>
    <w:p w:rsidR="00123FDA" w:rsidRDefault="00123FDA" w:rsidP="00DE0AF4">
      <w:r>
        <w:tab/>
        <w:t>(</w:t>
      </w:r>
      <w:r w:rsidR="00F96111">
        <w:t>4</w:t>
      </w:r>
      <w:r>
        <w:t xml:space="preserve">) Obstructing the administration of law or other governmental function other than by </w:t>
      </w:r>
      <w:r w:rsidRPr="00123FDA">
        <w:t>obstruc</w:t>
      </w:r>
      <w:r w:rsidR="00E94D92">
        <w:t>t</w:t>
      </w:r>
      <w:r w:rsidR="00961A35">
        <w:t>ing</w:t>
      </w:r>
      <w:r w:rsidRPr="00123FDA">
        <w:t xml:space="preserve"> the detection or investigation of a crime or the prosecution of a person for a crime</w:t>
      </w:r>
      <w:r>
        <w:t>, as set forth in N.J.S.2C:29-1</w:t>
      </w:r>
      <w:r w:rsidR="00E94D92">
        <w:t>;</w:t>
      </w:r>
    </w:p>
    <w:p w:rsidR="00E94D92" w:rsidRDefault="00E94D92" w:rsidP="00DE0AF4">
      <w:r>
        <w:tab/>
        <w:t>(</w:t>
      </w:r>
      <w:r w:rsidR="00F96111">
        <w:t>5</w:t>
      </w:r>
      <w:r>
        <w:t>)</w:t>
      </w:r>
      <w:r w:rsidR="00F96111">
        <w:t xml:space="preserve"> Resisting arrest, as set forth in paragraph (1) of subsection a. of N.J.S.2C:29-2;</w:t>
      </w:r>
    </w:p>
    <w:p w:rsidR="00F96111" w:rsidRDefault="00F96111" w:rsidP="00DE0AF4">
      <w:r>
        <w:tab/>
        <w:t>(</w:t>
      </w:r>
      <w:r w:rsidR="009A2119">
        <w:t>6</w:t>
      </w:r>
      <w:r>
        <w:t xml:space="preserve">) </w:t>
      </w:r>
      <w:r w:rsidR="009A2119">
        <w:t>Disorderly conduct, as set forth in N.J.S.2C:33-2;</w:t>
      </w:r>
    </w:p>
    <w:p w:rsidR="00F84897" w:rsidRPr="003208FB" w:rsidRDefault="009A2119" w:rsidP="00F84897">
      <w:r>
        <w:tab/>
        <w:t xml:space="preserve">(7) </w:t>
      </w:r>
      <w:r w:rsidRPr="003208FB">
        <w:t>Use or possession with intent to use drug paraphernalia</w:t>
      </w:r>
      <w:r>
        <w:t>,</w:t>
      </w:r>
      <w:r w:rsidRPr="003208FB">
        <w:t xml:space="preserve"> as set forth in N.J.S.2C:36-2</w:t>
      </w:r>
      <w:r>
        <w:t>;</w:t>
      </w:r>
      <w:r w:rsidR="00CC76C6">
        <w:t xml:space="preserve"> and</w:t>
      </w:r>
      <w:r w:rsidR="00FE16D4" w:rsidRPr="003208FB">
        <w:tab/>
      </w:r>
    </w:p>
    <w:p w:rsidR="00DE0AF4" w:rsidRPr="003208FB" w:rsidRDefault="009A2119" w:rsidP="00EC1C21">
      <w:r>
        <w:tab/>
        <w:t xml:space="preserve">(8) </w:t>
      </w:r>
      <w:r w:rsidR="00041BD7" w:rsidRPr="003208FB">
        <w:t xml:space="preserve">Possession of 50 grams or less of marijuana, including any adulterants or </w:t>
      </w:r>
      <w:proofErr w:type="spellStart"/>
      <w:r w:rsidR="00041BD7" w:rsidRPr="003208FB">
        <w:t>dilutants</w:t>
      </w:r>
      <w:proofErr w:type="spellEnd"/>
      <w:r w:rsidR="00041BD7" w:rsidRPr="003208FB">
        <w:t>, or five grams or less of hashish, as set forth in paragraph (</w:t>
      </w:r>
      <w:r w:rsidR="00EC1C21" w:rsidRPr="003208FB">
        <w:t>4</w:t>
      </w:r>
      <w:r w:rsidR="00041BD7" w:rsidRPr="003208FB">
        <w:t xml:space="preserve">) of </w:t>
      </w:r>
      <w:r w:rsidR="00030834">
        <w:t xml:space="preserve">subsection a. of </w:t>
      </w:r>
      <w:r w:rsidR="00041BD7" w:rsidRPr="003208FB">
        <w:t>N.J.S.2C:35-10</w:t>
      </w:r>
      <w:r w:rsidR="00CC76C6">
        <w:t>.</w:t>
      </w:r>
    </w:p>
    <w:p w:rsidR="00FE16D4" w:rsidRPr="003208FB" w:rsidRDefault="00FE16D4" w:rsidP="00DE0AF4"/>
    <w:p w:rsidR="00C10BC5" w:rsidRDefault="00FE16D4" w:rsidP="00C10BC5">
      <w:r w:rsidRPr="003208FB">
        <w:tab/>
      </w:r>
      <w:r w:rsidR="00A2454B">
        <w:t>2</w:t>
      </w:r>
      <w:r w:rsidR="00DE0AF4" w:rsidRPr="003208FB">
        <w:t>.</w:t>
      </w:r>
      <w:r w:rsidR="00DE0AF4" w:rsidRPr="003208FB">
        <w:tab/>
      </w:r>
      <w:r w:rsidR="00EC4070" w:rsidRPr="003208FB">
        <w:t xml:space="preserve">The dismissal and recall of unresolved </w:t>
      </w:r>
      <w:r w:rsidR="00F60781" w:rsidRPr="003208FB">
        <w:t xml:space="preserve">charges, </w:t>
      </w:r>
      <w:r w:rsidR="00EC4070" w:rsidRPr="003208FB">
        <w:t>complaints</w:t>
      </w:r>
      <w:r w:rsidR="00F60781" w:rsidRPr="003208FB">
        <w:t>,</w:t>
      </w:r>
      <w:r w:rsidR="00EC4070" w:rsidRPr="003208FB">
        <w:t xml:space="preserve"> and arrest warrants set forth in P.L.    , c.     (C.        ) (pending before the Legislature as this bill)</w:t>
      </w:r>
      <w:r w:rsidR="00DE0AF4" w:rsidRPr="003208FB">
        <w:t xml:space="preserve"> shall not apply to any </w:t>
      </w:r>
      <w:r w:rsidR="00CC76C6">
        <w:t>violation of a municipal ordinance</w:t>
      </w:r>
      <w:r w:rsidR="00DE0AF4" w:rsidRPr="003208FB">
        <w:t xml:space="preserve">. </w:t>
      </w:r>
      <w:r w:rsidR="00C10BC5">
        <w:br w:type="page"/>
      </w:r>
    </w:p>
    <w:p w:rsidR="002E5E1C" w:rsidRDefault="00FE16D4" w:rsidP="00C419AE">
      <w:r w:rsidRPr="003208FB">
        <w:tab/>
      </w:r>
      <w:r w:rsidR="00A2454B">
        <w:t>3</w:t>
      </w:r>
      <w:r w:rsidR="00DE0AF4" w:rsidRPr="003208FB">
        <w:t>.</w:t>
      </w:r>
      <w:r w:rsidR="00DE0AF4" w:rsidRPr="003208FB">
        <w:tab/>
      </w:r>
      <w:r w:rsidR="002E5E1C">
        <w:t xml:space="preserve">Within six months following the effective date of </w:t>
      </w:r>
      <w:r w:rsidR="002E5E1C" w:rsidRPr="003208FB">
        <w:t>P.L.    , c.     (C.        ) (pending before the Legislature as this bill)</w:t>
      </w:r>
      <w:r w:rsidR="002E5E1C">
        <w:t xml:space="preserve"> t</w:t>
      </w:r>
      <w:r w:rsidR="007578E0">
        <w:t xml:space="preserve">he Administrative Office of the Courts shall </w:t>
      </w:r>
      <w:r w:rsidR="002E5E1C">
        <w:t>submit the following</w:t>
      </w:r>
      <w:r w:rsidR="007578E0">
        <w:t xml:space="preserve"> </w:t>
      </w:r>
      <w:r w:rsidR="002E5E1C">
        <w:t>reports to the Legislature:</w:t>
      </w:r>
    </w:p>
    <w:p w:rsidR="002E5E1C" w:rsidRDefault="002E5E1C" w:rsidP="00C419AE">
      <w:r>
        <w:tab/>
        <w:t>a. A stud</w:t>
      </w:r>
      <w:r w:rsidR="007578E0">
        <w:t xml:space="preserve">y </w:t>
      </w:r>
      <w:r w:rsidR="00994AEC">
        <w:t xml:space="preserve">to determine </w:t>
      </w:r>
      <w:r w:rsidR="00C04ABD">
        <w:t>the feasibility of expanding</w:t>
      </w:r>
      <w:r w:rsidR="00994AEC">
        <w:t xml:space="preserve"> </w:t>
      </w:r>
      <w:r w:rsidR="00D8077B">
        <w:t xml:space="preserve">the municipal court conditional dismissal program set forth in </w:t>
      </w:r>
      <w:r w:rsidR="00A2454B" w:rsidRPr="00A2454B">
        <w:t>P.L.2013, c.158 (C.2C:43-13.1 et al.)</w:t>
      </w:r>
      <w:r w:rsidR="00A2454B">
        <w:t xml:space="preserve"> and the conditional discharge program set forth in N.J.S.2C:36A-1 to carry out the provisions of section 1 of </w:t>
      </w:r>
      <w:r w:rsidR="007578E0">
        <w:t xml:space="preserve"> </w:t>
      </w:r>
      <w:r w:rsidR="00A2454B" w:rsidRPr="003208FB">
        <w:t xml:space="preserve">P.L.    , c.     (C.        ) (pending before the Legislature as this bill) </w:t>
      </w:r>
      <w:r w:rsidR="00897252">
        <w:t xml:space="preserve">in dismissing </w:t>
      </w:r>
      <w:r w:rsidR="00C419AE" w:rsidRPr="003208FB">
        <w:t xml:space="preserve"> </w:t>
      </w:r>
      <w:r w:rsidR="00897252" w:rsidRPr="003208FB">
        <w:t>and recalling unresolved charges, complaints, and arrest warrants</w:t>
      </w:r>
      <w:r>
        <w:t>; and</w:t>
      </w:r>
    </w:p>
    <w:p w:rsidR="00C419AE" w:rsidRPr="003208FB" w:rsidRDefault="002E5E1C" w:rsidP="00C419AE">
      <w:r>
        <w:tab/>
        <w:t xml:space="preserve">b. </w:t>
      </w:r>
      <w:r w:rsidR="00C10BC5">
        <w:t xml:space="preserve"> </w:t>
      </w:r>
      <w:r>
        <w:t>A study to determine the feasibility of a</w:t>
      </w:r>
      <w:r w:rsidR="003D4061">
        <w:t>n initiative similar to the federal “Fugitive Safe Surrender Program</w:t>
      </w:r>
      <w:r w:rsidR="00E24E67">
        <w:t>,</w:t>
      </w:r>
      <w:r w:rsidR="003D4061">
        <w:t>”</w:t>
      </w:r>
      <w:r w:rsidR="00E24E67">
        <w:t xml:space="preserve"> whereby persons charged with non-violent criminal offenses are encouraged to voluntarily surrender in a faith-based or other neutral setting and seek favorable consideration from the courts.</w:t>
      </w:r>
    </w:p>
    <w:p w:rsidR="00C419AE" w:rsidRPr="003208FB" w:rsidRDefault="00C419AE" w:rsidP="00DE0AF4"/>
    <w:p w:rsidR="00DE0AF4" w:rsidRPr="003208FB" w:rsidRDefault="00C419AE" w:rsidP="00DE0AF4">
      <w:r w:rsidRPr="003208FB">
        <w:tab/>
      </w:r>
      <w:r w:rsidR="00A2454B">
        <w:t>4</w:t>
      </w:r>
      <w:r w:rsidR="00DE0AF4" w:rsidRPr="003208FB">
        <w:t>.</w:t>
      </w:r>
      <w:r w:rsidR="00DE0AF4" w:rsidRPr="003208FB">
        <w:tab/>
        <w:t xml:space="preserve">This act shall take effect </w:t>
      </w:r>
      <w:r w:rsidRPr="003208FB">
        <w:t>on the 90</w:t>
      </w:r>
      <w:r w:rsidRPr="003208FB">
        <w:rPr>
          <w:vertAlign w:val="superscript"/>
        </w:rPr>
        <w:t>th</w:t>
      </w:r>
      <w:r w:rsidRPr="003208FB">
        <w:t xml:space="preserve"> day following enactment</w:t>
      </w:r>
      <w:r w:rsidR="00DE0AF4" w:rsidRPr="003208FB">
        <w:t xml:space="preserve">. </w:t>
      </w:r>
    </w:p>
    <w:p w:rsidR="00DE0AF4" w:rsidRPr="003208FB" w:rsidRDefault="00DE0AF4" w:rsidP="00DE0AF4"/>
    <w:p w:rsidR="00686AEB" w:rsidRPr="003208FB" w:rsidRDefault="00686AEB" w:rsidP="00686AEB"/>
    <w:p w:rsidR="00686AEB" w:rsidRPr="003208FB" w:rsidRDefault="00686AEB" w:rsidP="00686AEB">
      <w:pPr>
        <w:jc w:val="center"/>
      </w:pPr>
      <w:r w:rsidRPr="003208FB">
        <w:t>STATEMENT</w:t>
      </w:r>
    </w:p>
    <w:p w:rsidR="00686AEB" w:rsidRPr="003208FB" w:rsidRDefault="00686AEB" w:rsidP="00686AEB"/>
    <w:p w:rsidR="00326466" w:rsidRPr="003208FB" w:rsidRDefault="00326466" w:rsidP="00EC4070">
      <w:r w:rsidRPr="003208FB">
        <w:tab/>
        <w:t xml:space="preserve">This bill would require the New Jersey Supreme Court to issue an order dismissing </w:t>
      </w:r>
      <w:r w:rsidR="00D04C44" w:rsidRPr="003208FB">
        <w:t>certain</w:t>
      </w:r>
      <w:r w:rsidRPr="003208FB">
        <w:t xml:space="preserve"> unresolved </w:t>
      </w:r>
      <w:r w:rsidR="00F60781" w:rsidRPr="003208FB">
        <w:t xml:space="preserve">charges, </w:t>
      </w:r>
      <w:r w:rsidRPr="003208FB">
        <w:t>complaints</w:t>
      </w:r>
      <w:r w:rsidR="00F60781" w:rsidRPr="003208FB">
        <w:t>,</w:t>
      </w:r>
      <w:r w:rsidRPr="003208FB">
        <w:t xml:space="preserve"> and arrest warrants filed with or issued by any municipal court </w:t>
      </w:r>
      <w:r w:rsidR="008F6152" w:rsidRPr="003208FB">
        <w:t>five years or more prior to the date of enactment of the bill</w:t>
      </w:r>
      <w:r w:rsidRPr="003208FB">
        <w:t xml:space="preserve">.  </w:t>
      </w:r>
      <w:r w:rsidR="00EC4070" w:rsidRPr="003208FB">
        <w:t>The bill would apply to disorderly persons offenses</w:t>
      </w:r>
      <w:r w:rsidR="007578E0">
        <w:t xml:space="preserve"> and</w:t>
      </w:r>
      <w:r w:rsidR="00EC4070" w:rsidRPr="003208FB">
        <w:t xml:space="preserve"> petty disorderly persons offenses.</w:t>
      </w:r>
    </w:p>
    <w:p w:rsidR="00DE0AF4" w:rsidRPr="003208FB" w:rsidRDefault="00326466" w:rsidP="00DE0AF4">
      <w:r w:rsidRPr="003208FB">
        <w:tab/>
        <w:t xml:space="preserve">In January 2019 the </w:t>
      </w:r>
      <w:r w:rsidR="00B71200" w:rsidRPr="003208FB">
        <w:t>New Jersey Supreme C</w:t>
      </w:r>
      <w:r w:rsidRPr="003208FB">
        <w:t xml:space="preserve">ourt issued a similar order, dismissing over 700,000 unresolved complaints </w:t>
      </w:r>
      <w:r w:rsidR="00662093" w:rsidRPr="003208FB">
        <w:t>and open warrants in</w:t>
      </w:r>
      <w:r w:rsidRPr="003208FB">
        <w:t xml:space="preserve"> minor municipal court matters that were more than 15 years old (those dating from before </w:t>
      </w:r>
      <w:r w:rsidR="00662093" w:rsidRPr="003208FB">
        <w:t xml:space="preserve">January 1, 2003). In its order, the Supreme Court noted that the existence of such old outstanding complaints and open warrants in minor matters “raise questions of fairness, the appropriate use of limited public resources by law enforcement and the courts, the ability of the State to prosecute cases successfully in light of how long matters have been pending and the availability of witnesses, and administrative efficiency.”   </w:t>
      </w:r>
    </w:p>
    <w:p w:rsidR="00DE0AF4" w:rsidRPr="003208FB" w:rsidRDefault="00B71200" w:rsidP="00DE0AF4">
      <w:r w:rsidRPr="003208FB">
        <w:tab/>
        <w:t>In the view of the sponsor, t</w:t>
      </w:r>
      <w:r w:rsidR="00DE0AF4" w:rsidRPr="003208FB">
        <w:t xml:space="preserve">his bill is a necessary supplement to the 2019 New Jersey Supreme Court order, which only focused on minor municipal matters. This bill would allow the court system to remove a significant portion of </w:t>
      </w:r>
      <w:r w:rsidR="00AE27F7" w:rsidRPr="003208FB">
        <w:t>its</w:t>
      </w:r>
      <w:r w:rsidR="00DE0AF4" w:rsidRPr="003208FB">
        <w:t xml:space="preserve"> backlog by dismissing unresolved complaints and arrest warrants for charges that do not reach the severity of indictable offenses. The COVID-19 pandemic and the Public Health Emergency currently </w:t>
      </w:r>
      <w:r w:rsidRPr="003208FB">
        <w:t>in effect</w:t>
      </w:r>
      <w:r w:rsidR="00DE0AF4" w:rsidRPr="003208FB">
        <w:t xml:space="preserve"> in New Jersey resulted in the closing of the court system for months, and our courts have still not resumed full operations. </w:t>
      </w:r>
      <w:r w:rsidR="00F60781" w:rsidRPr="003208FB">
        <w:t>It is the view of the sponsor that, i</w:t>
      </w:r>
      <w:r w:rsidR="00DE0AF4" w:rsidRPr="003208FB">
        <w:t xml:space="preserve">n this context, New Jersey must focus on minimizing unnecessary contact and allowing individuals every opportunity to regain their financial footing. Removing the possibility of being summoned into court or arrested on an old warrant for a low-level offense will go a long way towards allowing New </w:t>
      </w:r>
      <w:proofErr w:type="spellStart"/>
      <w:r w:rsidR="00DE0AF4" w:rsidRPr="003208FB">
        <w:t>Jerseyans</w:t>
      </w:r>
      <w:proofErr w:type="spellEnd"/>
      <w:r w:rsidR="00DE0AF4" w:rsidRPr="003208FB">
        <w:t xml:space="preserve">, especially those from communities of color, a chance to recover. </w:t>
      </w:r>
    </w:p>
    <w:p w:rsidR="00F60781" w:rsidRPr="003208FB" w:rsidRDefault="00F60781" w:rsidP="00DE0AF4">
      <w:r w:rsidRPr="003208FB">
        <w:tab/>
        <w:t>Specifically, the bill applies to the following unresolved charges, complaints, and arrest warrants that are at least five years old:</w:t>
      </w:r>
    </w:p>
    <w:p w:rsidR="007578E0" w:rsidRDefault="00237733" w:rsidP="007578E0">
      <w:r w:rsidRPr="003208FB">
        <w:tab/>
      </w:r>
      <w:r w:rsidR="007578E0">
        <w:t>a.</w:t>
      </w:r>
      <w:r w:rsidR="007578E0">
        <w:tab/>
        <w:t>Petty disorderly persons offenses, as defined in subsection b. of N.J.S.2C:1-4, including but not limited to:</w:t>
      </w:r>
    </w:p>
    <w:p w:rsidR="007578E0" w:rsidRDefault="007578E0" w:rsidP="007578E0">
      <w:r>
        <w:tab/>
        <w:t>(1) Simple assault committed in a fight or scuffle entered into by mutual consent, as set forth in subsection a. of N.J.S.2C:12-1;</w:t>
      </w:r>
    </w:p>
    <w:p w:rsidR="007578E0" w:rsidRDefault="007578E0" w:rsidP="007578E0">
      <w:r>
        <w:tab/>
        <w:t>(2) Shoplifting if the value of the merchandise is less than $200, as set forth in paragraph (4) of subsection c. of N.J.S.2C:20-11;</w:t>
      </w:r>
    </w:p>
    <w:p w:rsidR="007578E0" w:rsidRDefault="007578E0" w:rsidP="007578E0">
      <w:r>
        <w:tab/>
        <w:t>(3) Disorderly conduct, as set forth in N.J.S.2C:33-2; and</w:t>
      </w:r>
    </w:p>
    <w:p w:rsidR="007578E0" w:rsidRDefault="007578E0" w:rsidP="007578E0">
      <w:r>
        <w:tab/>
        <w:t>(4) Harassment, as set forth in subsections a., b., or c. of N.J.S.2C:33-4; and</w:t>
      </w:r>
    </w:p>
    <w:p w:rsidR="007578E0" w:rsidRDefault="007578E0" w:rsidP="007578E0">
      <w:r>
        <w:tab/>
        <w:t>b.</w:t>
      </w:r>
      <w:r>
        <w:tab/>
        <w:t>Disorderly persons offenses, as defined in subsection b. of N.J.S.2C:1-4, including but not limited to:</w:t>
      </w:r>
    </w:p>
    <w:p w:rsidR="007578E0" w:rsidRDefault="007578E0" w:rsidP="007578E0">
      <w:r>
        <w:tab/>
        <w:t>(1) Simple assault, other than assault committed in a fight or scuffle entered into by mutual consent, as set forth in subsection a. of N.J.S.2C:12-1;</w:t>
      </w:r>
    </w:p>
    <w:p w:rsidR="007578E0" w:rsidRDefault="007578E0" w:rsidP="007578E0">
      <w:r>
        <w:tab/>
        <w:t>(2) Lewdness, as set forth in subsection a. of N.J.S.2C:14-14;</w:t>
      </w:r>
    </w:p>
    <w:p w:rsidR="007578E0" w:rsidRDefault="007578E0" w:rsidP="007578E0">
      <w:r>
        <w:tab/>
        <w:t>(3) Bad checks in an amount of less than $200, as set forth in paragraph (4) of subsection c. of N.J.S.2C:21-5;</w:t>
      </w:r>
    </w:p>
    <w:p w:rsidR="007578E0" w:rsidRDefault="007578E0" w:rsidP="007578E0">
      <w:r>
        <w:tab/>
        <w:t>(4) Obstructing the administration of law or other governmental function other than by obstructing the detection or investigation of a crime or the prosecution of a person for a crime, as set forth in N.J.S.2C:29-1;</w:t>
      </w:r>
    </w:p>
    <w:p w:rsidR="007578E0" w:rsidRDefault="007578E0" w:rsidP="007578E0">
      <w:r>
        <w:tab/>
        <w:t>(5) Resisting arrest, as set forth in paragraph (1) of subsection a. of N.J.S.2C:29-2;</w:t>
      </w:r>
    </w:p>
    <w:p w:rsidR="007578E0" w:rsidRDefault="007578E0" w:rsidP="007578E0">
      <w:r>
        <w:tab/>
        <w:t>(6) Disorderly conduct, as set forth in N.J.S.2C:33-2;</w:t>
      </w:r>
    </w:p>
    <w:p w:rsidR="007578E0" w:rsidRDefault="007578E0" w:rsidP="007578E0">
      <w:r>
        <w:tab/>
        <w:t>(7) Use or possession with intent to use drug paraphernalia, as set forth in N.J.S.2C:36-2; and</w:t>
      </w:r>
      <w:r>
        <w:tab/>
      </w:r>
    </w:p>
    <w:p w:rsidR="00237733" w:rsidRPr="003208FB" w:rsidRDefault="007578E0" w:rsidP="007578E0">
      <w:r>
        <w:tab/>
        <w:t xml:space="preserve">(8) Possession of 50 grams or less of marijuana, including any adulterants or </w:t>
      </w:r>
      <w:proofErr w:type="spellStart"/>
      <w:r>
        <w:t>dilutants</w:t>
      </w:r>
      <w:proofErr w:type="spellEnd"/>
      <w:r>
        <w:t>, or five grams or less of hashish, as set forth in paragraph (4) of subsection a. of N.J.S.2C:35-10.</w:t>
      </w:r>
    </w:p>
    <w:p w:rsidR="00E24E67" w:rsidRDefault="00F60781" w:rsidP="00DE0AF4">
      <w:r w:rsidRPr="003208FB">
        <w:tab/>
      </w:r>
      <w:r w:rsidR="00DE0AF4" w:rsidRPr="003208FB">
        <w:t xml:space="preserve">This bill </w:t>
      </w:r>
      <w:r w:rsidR="00E24E67">
        <w:t>would</w:t>
      </w:r>
      <w:r w:rsidR="00DE0AF4" w:rsidRPr="003208FB">
        <w:t xml:space="preserve"> not apply to any violations of municipal ordinances, providing deference to municipalities to enforce their own laws and continue their collection of revenue. </w:t>
      </w:r>
    </w:p>
    <w:p w:rsidR="00E24E67" w:rsidRDefault="00E24E67" w:rsidP="00E24E67">
      <w:r>
        <w:tab/>
        <w:t>In addition to the provisions discussed above, the bill also provides that, within six months following the effective date of the bill, the Administrative Office of the Courts would submit two reports to the Legislature:</w:t>
      </w:r>
    </w:p>
    <w:p w:rsidR="00E24E67" w:rsidRDefault="00E24E67" w:rsidP="00E24E67">
      <w:r>
        <w:tab/>
        <w:t>(1) A study to determine the feasibility of expanding the municipal court conditional dismissal program set forth in P.L.2013, c.158 (C.2C:43-13.1 et al.) and the conditional discharge program set forth in N.J.S.2C:36A-1 to carry out the provisions of the bill in dismissing  and recalling unresolved charges, complaints, and arrest warrants; and</w:t>
      </w:r>
    </w:p>
    <w:p w:rsidR="00DE0AF4" w:rsidRPr="003208FB" w:rsidRDefault="00E24E67" w:rsidP="00DE0AF4">
      <w:r>
        <w:tab/>
        <w:t>(2) A study to determine the feasibility of an initiative similar to the federal “Fugitive Safe Surrender Program,” whereby persons charged with non-violent criminal offenses are encouraged to voluntarily surrender in a faith-based or other neutral setting and seek favorable consideration from the courts.</w:t>
      </w:r>
      <w:r w:rsidR="00DE0AF4" w:rsidRPr="003208FB">
        <w:t xml:space="preserve"> </w:t>
      </w:r>
    </w:p>
    <w:sectPr w:rsidR="00DE0AF4" w:rsidRPr="003208FB" w:rsidSect="00790E2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97C" w:rsidRDefault="0034297C">
      <w:r>
        <w:separator/>
      </w:r>
    </w:p>
  </w:endnote>
  <w:endnote w:type="continuationSeparator" w:id="0">
    <w:p w:rsidR="0034297C" w:rsidRDefault="00342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B21" w:rsidRDefault="00BE16F7" w:rsidP="00BE16F7">
    <w:pPr>
      <w:pStyle w:val="sponUdate"/>
    </w:pPr>
    <w:r>
      <w:t>(Sponsorship Updated As Of: 5/</w:t>
    </w:r>
    <w:r w:rsidR="00C92188">
      <w:t>5</w:t>
    </w:r>
    <w:r>
      <w:t>/2021)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1B9" w:rsidRPr="00921C91" w:rsidRDefault="002B41B9" w:rsidP="00DE0AF4">
    <w:pPr>
      <w:pStyle w:val="Footer"/>
      <w:rPr>
        <w:szCs w:val="18"/>
      </w:rPr>
    </w:pPr>
    <w:r>
      <w:rPr>
        <w:szCs w:val="18"/>
      </w:rPr>
      <w:tab/>
    </w:r>
  </w:p>
  <w:p w:rsidR="002B41B9" w:rsidRDefault="002B41B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97C" w:rsidRDefault="0034297C">
      <w:r>
        <w:separator/>
      </w:r>
    </w:p>
  </w:footnote>
  <w:footnote w:type="continuationSeparator" w:id="0">
    <w:p w:rsidR="0034297C" w:rsidRDefault="00342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6302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90E22" w:rsidRDefault="00790E22" w:rsidP="00790E22">
    <w:pPr>
      <w:pStyle w:val="bpuHeadSpon"/>
    </w:pPr>
    <w:r w:rsidRPr="00790E22">
      <w:rPr>
        <w:rStyle w:val="bpuHeadSponChar"/>
      </w:rPr>
      <w:t>A5440</w:t>
    </w:r>
    <w:r>
      <w:t xml:space="preserve"> SPEIGHT, MUKHERJI</w:t>
    </w:r>
  </w:p>
  <w:p w:rsidR="00790E22" w:rsidRDefault="00790E22" w:rsidP="00790E22">
    <w:pPr>
      <w:pStyle w:val="bpuHeadSpon"/>
    </w:pPr>
    <w:r>
      <w:fldChar w:fldCharType="begin"/>
    </w:r>
    <w:r>
      <w:instrText xml:space="preserve"> PAGE  \* MERGEFORMAT </w:instrText>
    </w:r>
    <w:r>
      <w:fldChar w:fldCharType="separate"/>
    </w:r>
    <w:r w:rsidR="00963024">
      <w:rPr>
        <w:noProof/>
      </w:rPr>
      <w:t>5</w:t>
    </w:r>
    <w:r>
      <w:fldChar w:fldCharType="end"/>
    </w:r>
  </w:p>
  <w:p w:rsidR="00790E22" w:rsidRDefault="00790E22" w:rsidP="00790E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0E22" w:rsidRDefault="00790E22" w:rsidP="00790E22">
    <w:pPr>
      <w:pStyle w:val="bpuHeadSpon"/>
    </w:pPr>
    <w:r w:rsidRPr="00790E22">
      <w:rPr>
        <w:rStyle w:val="bpuHeadSponChar"/>
      </w:rPr>
      <w:t>A5440</w:t>
    </w:r>
    <w:r>
      <w:t xml:space="preserve"> SPEIGHT, MUKHERJI</w:t>
    </w:r>
  </w:p>
  <w:p w:rsidR="00790E22" w:rsidRDefault="00790E22" w:rsidP="00790E22">
    <w:pPr>
      <w:pStyle w:val="bpuHeadSpon"/>
    </w:pPr>
    <w:r>
      <w:fldChar w:fldCharType="begin"/>
    </w:r>
    <w:r>
      <w:instrText xml:space="preserve"> PAGE  \* MERGEFORMAT </w:instrText>
    </w:r>
    <w:r>
      <w:fldChar w:fldCharType="separate"/>
    </w:r>
    <w:r w:rsidR="00963024">
      <w:rPr>
        <w:noProof/>
      </w:rPr>
      <w:t>2</w:t>
    </w:r>
    <w:r>
      <w:fldChar w:fldCharType="end"/>
    </w:r>
  </w:p>
  <w:p w:rsidR="00790E22" w:rsidRDefault="00790E22" w:rsidP="00790E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297C"/>
    <w:rsid w:val="000051BD"/>
    <w:rsid w:val="000160A5"/>
    <w:rsid w:val="00022A4C"/>
    <w:rsid w:val="0002335B"/>
    <w:rsid w:val="00027987"/>
    <w:rsid w:val="00030834"/>
    <w:rsid w:val="0003549A"/>
    <w:rsid w:val="000367AE"/>
    <w:rsid w:val="00041BD7"/>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FDA"/>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9A5"/>
    <w:rsid w:val="001B4716"/>
    <w:rsid w:val="001B4EA4"/>
    <w:rsid w:val="001C25C7"/>
    <w:rsid w:val="001C7C52"/>
    <w:rsid w:val="001D25F3"/>
    <w:rsid w:val="001E15F1"/>
    <w:rsid w:val="001E16FA"/>
    <w:rsid w:val="001E6213"/>
    <w:rsid w:val="001F14C7"/>
    <w:rsid w:val="001F1E8B"/>
    <w:rsid w:val="001F7405"/>
    <w:rsid w:val="00205533"/>
    <w:rsid w:val="00212B8D"/>
    <w:rsid w:val="00222983"/>
    <w:rsid w:val="002370D0"/>
    <w:rsid w:val="00237733"/>
    <w:rsid w:val="00255958"/>
    <w:rsid w:val="00257FA2"/>
    <w:rsid w:val="00260A8C"/>
    <w:rsid w:val="0026574A"/>
    <w:rsid w:val="002660BB"/>
    <w:rsid w:val="002720E8"/>
    <w:rsid w:val="00275293"/>
    <w:rsid w:val="002776B0"/>
    <w:rsid w:val="00281016"/>
    <w:rsid w:val="00286C7E"/>
    <w:rsid w:val="002A1029"/>
    <w:rsid w:val="002A3A1A"/>
    <w:rsid w:val="002A4692"/>
    <w:rsid w:val="002A51BA"/>
    <w:rsid w:val="002B2E26"/>
    <w:rsid w:val="002B3FE6"/>
    <w:rsid w:val="002B41B9"/>
    <w:rsid w:val="002C2D81"/>
    <w:rsid w:val="002C461E"/>
    <w:rsid w:val="002C6CEC"/>
    <w:rsid w:val="002E09CE"/>
    <w:rsid w:val="002E0FA9"/>
    <w:rsid w:val="002E5E1C"/>
    <w:rsid w:val="002E69D1"/>
    <w:rsid w:val="002F1B21"/>
    <w:rsid w:val="002F3BA6"/>
    <w:rsid w:val="00315320"/>
    <w:rsid w:val="003208FB"/>
    <w:rsid w:val="00325776"/>
    <w:rsid w:val="00325E27"/>
    <w:rsid w:val="00326466"/>
    <w:rsid w:val="00327AE0"/>
    <w:rsid w:val="00330395"/>
    <w:rsid w:val="00333704"/>
    <w:rsid w:val="00336624"/>
    <w:rsid w:val="0034025F"/>
    <w:rsid w:val="00340458"/>
    <w:rsid w:val="0034200F"/>
    <w:rsid w:val="0034297C"/>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5F4E"/>
    <w:rsid w:val="003C43EF"/>
    <w:rsid w:val="003C5A6B"/>
    <w:rsid w:val="003C7FB2"/>
    <w:rsid w:val="003D24DE"/>
    <w:rsid w:val="003D4061"/>
    <w:rsid w:val="003E26D4"/>
    <w:rsid w:val="003E47BA"/>
    <w:rsid w:val="003F3B37"/>
    <w:rsid w:val="0040195A"/>
    <w:rsid w:val="00402DC0"/>
    <w:rsid w:val="004116F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9BF"/>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0F3A"/>
    <w:rsid w:val="005C2124"/>
    <w:rsid w:val="005C336F"/>
    <w:rsid w:val="005C7F3C"/>
    <w:rsid w:val="005E017C"/>
    <w:rsid w:val="005E50C6"/>
    <w:rsid w:val="005F1155"/>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2093"/>
    <w:rsid w:val="00665CBC"/>
    <w:rsid w:val="00667A5C"/>
    <w:rsid w:val="00677316"/>
    <w:rsid w:val="00686AEB"/>
    <w:rsid w:val="006B7897"/>
    <w:rsid w:val="006B7FA7"/>
    <w:rsid w:val="006C086A"/>
    <w:rsid w:val="006C21C1"/>
    <w:rsid w:val="006C7327"/>
    <w:rsid w:val="006D00E5"/>
    <w:rsid w:val="006D0DB8"/>
    <w:rsid w:val="006D791B"/>
    <w:rsid w:val="006E2895"/>
    <w:rsid w:val="006F0502"/>
    <w:rsid w:val="006F180D"/>
    <w:rsid w:val="006F4334"/>
    <w:rsid w:val="006F47AF"/>
    <w:rsid w:val="006F6B8A"/>
    <w:rsid w:val="00703921"/>
    <w:rsid w:val="00707CD3"/>
    <w:rsid w:val="00716BB9"/>
    <w:rsid w:val="007177AA"/>
    <w:rsid w:val="007256D1"/>
    <w:rsid w:val="007279FD"/>
    <w:rsid w:val="00747594"/>
    <w:rsid w:val="007502CB"/>
    <w:rsid w:val="00752D79"/>
    <w:rsid w:val="00752E20"/>
    <w:rsid w:val="00756EDE"/>
    <w:rsid w:val="007573CB"/>
    <w:rsid w:val="007578E0"/>
    <w:rsid w:val="00764456"/>
    <w:rsid w:val="00781B4D"/>
    <w:rsid w:val="007824BF"/>
    <w:rsid w:val="00783B8D"/>
    <w:rsid w:val="00790E22"/>
    <w:rsid w:val="00794B94"/>
    <w:rsid w:val="00794BD4"/>
    <w:rsid w:val="007A2F73"/>
    <w:rsid w:val="007A3061"/>
    <w:rsid w:val="007A5A0B"/>
    <w:rsid w:val="007C0E14"/>
    <w:rsid w:val="007C225A"/>
    <w:rsid w:val="007C7DE4"/>
    <w:rsid w:val="007D40CB"/>
    <w:rsid w:val="007D5796"/>
    <w:rsid w:val="007D59C0"/>
    <w:rsid w:val="007D7D9C"/>
    <w:rsid w:val="007F485D"/>
    <w:rsid w:val="007F6050"/>
    <w:rsid w:val="00813627"/>
    <w:rsid w:val="00827A6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7252"/>
    <w:rsid w:val="008A31C5"/>
    <w:rsid w:val="008A4F9A"/>
    <w:rsid w:val="008B2850"/>
    <w:rsid w:val="008C79B3"/>
    <w:rsid w:val="008D77BD"/>
    <w:rsid w:val="008E454C"/>
    <w:rsid w:val="008F1E5A"/>
    <w:rsid w:val="008F6152"/>
    <w:rsid w:val="00901BDA"/>
    <w:rsid w:val="009121D8"/>
    <w:rsid w:val="00916F7A"/>
    <w:rsid w:val="00917FE3"/>
    <w:rsid w:val="009318C7"/>
    <w:rsid w:val="00931C09"/>
    <w:rsid w:val="009348C2"/>
    <w:rsid w:val="009440D0"/>
    <w:rsid w:val="009523A3"/>
    <w:rsid w:val="00960958"/>
    <w:rsid w:val="00961A35"/>
    <w:rsid w:val="00963024"/>
    <w:rsid w:val="00963A46"/>
    <w:rsid w:val="00966A3E"/>
    <w:rsid w:val="00971493"/>
    <w:rsid w:val="00971AD9"/>
    <w:rsid w:val="00973069"/>
    <w:rsid w:val="00973523"/>
    <w:rsid w:val="00980766"/>
    <w:rsid w:val="009835D4"/>
    <w:rsid w:val="009865D4"/>
    <w:rsid w:val="00994AEC"/>
    <w:rsid w:val="00997152"/>
    <w:rsid w:val="009972CD"/>
    <w:rsid w:val="009A0E9C"/>
    <w:rsid w:val="009A211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54B"/>
    <w:rsid w:val="00A305D6"/>
    <w:rsid w:val="00A342C4"/>
    <w:rsid w:val="00A50F6B"/>
    <w:rsid w:val="00A512AA"/>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7F7"/>
    <w:rsid w:val="00AF1A8C"/>
    <w:rsid w:val="00B0116D"/>
    <w:rsid w:val="00B01173"/>
    <w:rsid w:val="00B02F35"/>
    <w:rsid w:val="00B05A3C"/>
    <w:rsid w:val="00B07100"/>
    <w:rsid w:val="00B1138C"/>
    <w:rsid w:val="00B2574A"/>
    <w:rsid w:val="00B35D8A"/>
    <w:rsid w:val="00B43956"/>
    <w:rsid w:val="00B45B34"/>
    <w:rsid w:val="00B57047"/>
    <w:rsid w:val="00B61D86"/>
    <w:rsid w:val="00B6342D"/>
    <w:rsid w:val="00B71200"/>
    <w:rsid w:val="00B726BD"/>
    <w:rsid w:val="00B732BC"/>
    <w:rsid w:val="00B90E33"/>
    <w:rsid w:val="00B9676B"/>
    <w:rsid w:val="00BA2EA5"/>
    <w:rsid w:val="00BA364B"/>
    <w:rsid w:val="00BA754D"/>
    <w:rsid w:val="00BB1190"/>
    <w:rsid w:val="00BB31D0"/>
    <w:rsid w:val="00BB3A11"/>
    <w:rsid w:val="00BB4DDB"/>
    <w:rsid w:val="00BB5D79"/>
    <w:rsid w:val="00BB5F02"/>
    <w:rsid w:val="00BC7892"/>
    <w:rsid w:val="00BE16F7"/>
    <w:rsid w:val="00BE24D6"/>
    <w:rsid w:val="00BE7EFA"/>
    <w:rsid w:val="00BF06AD"/>
    <w:rsid w:val="00BF2C67"/>
    <w:rsid w:val="00C04ABD"/>
    <w:rsid w:val="00C04F4D"/>
    <w:rsid w:val="00C10BC5"/>
    <w:rsid w:val="00C12E48"/>
    <w:rsid w:val="00C13D14"/>
    <w:rsid w:val="00C15F53"/>
    <w:rsid w:val="00C23F09"/>
    <w:rsid w:val="00C25356"/>
    <w:rsid w:val="00C328D0"/>
    <w:rsid w:val="00C419AE"/>
    <w:rsid w:val="00C46BC1"/>
    <w:rsid w:val="00C5235F"/>
    <w:rsid w:val="00C54CE2"/>
    <w:rsid w:val="00C66BF3"/>
    <w:rsid w:val="00C70140"/>
    <w:rsid w:val="00C73CA7"/>
    <w:rsid w:val="00C822F6"/>
    <w:rsid w:val="00C82AC2"/>
    <w:rsid w:val="00C8456C"/>
    <w:rsid w:val="00C84645"/>
    <w:rsid w:val="00C91E19"/>
    <w:rsid w:val="00C92188"/>
    <w:rsid w:val="00C92402"/>
    <w:rsid w:val="00C92867"/>
    <w:rsid w:val="00C93B93"/>
    <w:rsid w:val="00CA037D"/>
    <w:rsid w:val="00CA0837"/>
    <w:rsid w:val="00CA2442"/>
    <w:rsid w:val="00CA4725"/>
    <w:rsid w:val="00CB6246"/>
    <w:rsid w:val="00CC0A17"/>
    <w:rsid w:val="00CC76C6"/>
    <w:rsid w:val="00CD0F93"/>
    <w:rsid w:val="00CD1BD1"/>
    <w:rsid w:val="00CD528D"/>
    <w:rsid w:val="00CE78BF"/>
    <w:rsid w:val="00CF65EB"/>
    <w:rsid w:val="00CF72AD"/>
    <w:rsid w:val="00D00E38"/>
    <w:rsid w:val="00D02441"/>
    <w:rsid w:val="00D039F4"/>
    <w:rsid w:val="00D04C4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77B"/>
    <w:rsid w:val="00D844D3"/>
    <w:rsid w:val="00D9410B"/>
    <w:rsid w:val="00D9695B"/>
    <w:rsid w:val="00DA2417"/>
    <w:rsid w:val="00DA5585"/>
    <w:rsid w:val="00DB02AC"/>
    <w:rsid w:val="00DB6AA2"/>
    <w:rsid w:val="00DC7FF8"/>
    <w:rsid w:val="00DE0AF4"/>
    <w:rsid w:val="00DE10D1"/>
    <w:rsid w:val="00DE2514"/>
    <w:rsid w:val="00DE6851"/>
    <w:rsid w:val="00DF03EE"/>
    <w:rsid w:val="00E01B71"/>
    <w:rsid w:val="00E05CC9"/>
    <w:rsid w:val="00E15573"/>
    <w:rsid w:val="00E24E67"/>
    <w:rsid w:val="00E25A5B"/>
    <w:rsid w:val="00E3389A"/>
    <w:rsid w:val="00E373C7"/>
    <w:rsid w:val="00E4267B"/>
    <w:rsid w:val="00E42F13"/>
    <w:rsid w:val="00E452DF"/>
    <w:rsid w:val="00E526EF"/>
    <w:rsid w:val="00E543CF"/>
    <w:rsid w:val="00E546FD"/>
    <w:rsid w:val="00E608F1"/>
    <w:rsid w:val="00E611B9"/>
    <w:rsid w:val="00E7144F"/>
    <w:rsid w:val="00E73D0A"/>
    <w:rsid w:val="00E73D74"/>
    <w:rsid w:val="00E76A79"/>
    <w:rsid w:val="00E80692"/>
    <w:rsid w:val="00E80C24"/>
    <w:rsid w:val="00E93836"/>
    <w:rsid w:val="00E94D92"/>
    <w:rsid w:val="00EA34DD"/>
    <w:rsid w:val="00EA7C16"/>
    <w:rsid w:val="00EC1C21"/>
    <w:rsid w:val="00EC4070"/>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0781"/>
    <w:rsid w:val="00F61E59"/>
    <w:rsid w:val="00F63D99"/>
    <w:rsid w:val="00F6426B"/>
    <w:rsid w:val="00F709B3"/>
    <w:rsid w:val="00F71A5E"/>
    <w:rsid w:val="00F84897"/>
    <w:rsid w:val="00F96111"/>
    <w:rsid w:val="00FA0AFC"/>
    <w:rsid w:val="00FA1C82"/>
    <w:rsid w:val="00FA2ED1"/>
    <w:rsid w:val="00FA4A52"/>
    <w:rsid w:val="00FA5F1A"/>
    <w:rsid w:val="00FB4045"/>
    <w:rsid w:val="00FB4D8E"/>
    <w:rsid w:val="00FC0D0A"/>
    <w:rsid w:val="00FC1B0B"/>
    <w:rsid w:val="00FD2F97"/>
    <w:rsid w:val="00FE16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ECBAF9"/>
  <w15:docId w15:val="{864E13CD-BC99-443D-8D6E-EB22E5D04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90E22"/>
  </w:style>
  <w:style w:type="paragraph" w:styleId="BalloonText">
    <w:name w:val="Balloon Text"/>
    <w:basedOn w:val="Normal"/>
    <w:link w:val="BalloonTextChar"/>
    <w:semiHidden/>
    <w:unhideWhenUsed/>
    <w:rsid w:val="003B5F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5F4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AE688-D39F-4B40-8F45-44B14BB209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1383</Words>
  <Characters>7299</Characters>
  <Application>Microsoft Office Word</Application>
  <DocSecurity>0</DocSecurity>
  <Lines>182</Lines>
  <Paragraphs>62</Paragraphs>
  <ScaleCrop>false</ScaleCrop>
  <HeadingPairs>
    <vt:vector size="2" baseType="variant">
      <vt:variant>
        <vt:lpstr>Title</vt:lpstr>
      </vt:variant>
      <vt:variant>
        <vt:i4>1</vt:i4>
      </vt:variant>
    </vt:vector>
  </HeadingPairs>
  <TitlesOfParts>
    <vt:vector size="1" baseType="lpstr">
      <vt:lpstr>A5440</vt:lpstr>
    </vt:vector>
  </TitlesOfParts>
  <Manager>R211</Manager>
  <Company>NJ Office of Legislative Services</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A5440</dc:title>
  <dc:subject/>
  <dc:creator>Assemblywoman  SPEIGHT, Assemblyman  MUKHERJI</dc:creator>
  <cp:keywords>A5440|5|JU |103|54|103|F|0|</cp:keywords>
  <dc:description>INTRODUCED MARCH 8, 2021</dc:description>
  <cp:lastModifiedBy>Todaro, Vivian</cp:lastModifiedBy>
  <cp:revision>2</cp:revision>
  <cp:lastPrinted>2021-05-07T18:38:00Z</cp:lastPrinted>
  <dcterms:created xsi:type="dcterms:W3CDTF">2021-05-11T14:21:00Z</dcterms:created>
  <dcterms:modified xsi:type="dcterms:W3CDTF">2021-05-11T14:21:00Z</dcterms:modified>
  <cp:category>ss.1-3: C.2B:12-25.1 et seq.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