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6CFAB" w14:textId="237A0125" w:rsidR="000D03C7" w:rsidRDefault="000D03C7" w:rsidP="000D03C7">
      <w:pPr>
        <w:pStyle w:val="bpuBill"/>
      </w:pPr>
      <w:bookmarkStart w:id="0" w:name="bpuFrontPg"/>
      <w:bookmarkStart w:id="1" w:name="_GoBack"/>
      <w:bookmarkEnd w:id="0"/>
      <w:bookmarkEnd w:id="1"/>
      <w:r>
        <w:t xml:space="preserve">ASSEMBLY, No. 5452 </w:t>
      </w:r>
    </w:p>
    <w:p w14:paraId="1A8AB64B" w14:textId="0DEC10E7" w:rsidR="000D03C7" w:rsidRPr="009D38FF" w:rsidRDefault="000D03C7" w:rsidP="000D03C7">
      <w:pPr>
        <w:pStyle w:val="bpuWpGraphic"/>
      </w:pPr>
      <w:r>
        <w:object w:dxaOrig="8985" w:dyaOrig="255" w14:anchorId="56802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1318" r:id="rId8"/>
        </w:object>
      </w:r>
    </w:p>
    <w:p w14:paraId="1B7A41B1" w14:textId="77777777" w:rsidR="000D03C7" w:rsidRDefault="000D03C7" w:rsidP="000D03C7">
      <w:pPr>
        <w:pStyle w:val="bpuState"/>
      </w:pPr>
      <w:r>
        <w:t>STATE OF NEW JERSEY</w:t>
      </w:r>
    </w:p>
    <w:p w14:paraId="4BEC0196" w14:textId="77777777" w:rsidR="000D03C7" w:rsidRDefault="000D03C7" w:rsidP="000D03C7">
      <w:pPr>
        <w:pStyle w:val="bpuLegislature"/>
      </w:pPr>
      <w:r>
        <w:t>219th LEGISLATURE</w:t>
      </w:r>
    </w:p>
    <w:p w14:paraId="22C0874A" w14:textId="504AFAB4" w:rsidR="000D03C7" w:rsidRDefault="000D03C7" w:rsidP="000D03C7">
      <w:pPr>
        <w:pStyle w:val="bpuWpGraphic"/>
      </w:pPr>
      <w:r>
        <w:object w:dxaOrig="8985" w:dyaOrig="255" w14:anchorId="3805C45D">
          <v:shape id="_x0000_i1026" type="#_x0000_t75" style="width:6in;height:12pt" o:ole="">
            <v:imagedata r:id="rId7" o:title=""/>
          </v:shape>
          <o:OLEObject Type="Embed" ProgID="WPWin6.1" ShapeID="_x0000_i1026" DrawAspect="Content" ObjectID="_1677391319" r:id="rId9"/>
        </w:object>
      </w:r>
      <w:r>
        <w:t xml:space="preserve">  </w:t>
      </w:r>
    </w:p>
    <w:p w14:paraId="403610C7" w14:textId="77777777" w:rsidR="000D03C7" w:rsidRDefault="000D03C7" w:rsidP="000D03C7">
      <w:pPr>
        <w:pStyle w:val="bpuIntro"/>
      </w:pPr>
      <w:r>
        <w:t>INTRODUCED MARCH 15, 2021</w:t>
      </w:r>
    </w:p>
    <w:p w14:paraId="14F80388" w14:textId="77777777" w:rsidR="000D03C7" w:rsidRDefault="000D03C7" w:rsidP="000D03C7">
      <w:pPr>
        <w:pStyle w:val="bpuIntro"/>
      </w:pPr>
    </w:p>
    <w:p w14:paraId="30B9E522" w14:textId="77777777" w:rsidR="000D03C7" w:rsidRDefault="000D03C7" w:rsidP="000D03C7">
      <w:pPr>
        <w:pStyle w:val="bpuIntro"/>
        <w:sectPr w:rsidR="000D03C7" w:rsidSect="000D03C7">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14:paraId="7215884D" w14:textId="77777777" w:rsidR="000D03C7" w:rsidRDefault="000D03C7" w:rsidP="000D03C7">
      <w:pPr>
        <w:pStyle w:val="bpuIntro"/>
      </w:pPr>
    </w:p>
    <w:p w14:paraId="35D182EC" w14:textId="77777777" w:rsidR="000D03C7" w:rsidRDefault="000D03C7" w:rsidP="000D03C7">
      <w:pPr>
        <w:pStyle w:val="bpuSponsor"/>
      </w:pPr>
      <w:r>
        <w:t>Sponsored by:</w:t>
      </w:r>
    </w:p>
    <w:p w14:paraId="608BFA7A" w14:textId="77777777" w:rsidR="000D03C7" w:rsidRDefault="000D03C7" w:rsidP="000D03C7">
      <w:pPr>
        <w:pStyle w:val="bpuSponsor"/>
      </w:pPr>
      <w:r>
        <w:t>Assemblyman  JOHN DIMAIO</w:t>
      </w:r>
    </w:p>
    <w:p w14:paraId="67D1D40A" w14:textId="77777777" w:rsidR="000D03C7" w:rsidRDefault="000D03C7" w:rsidP="000D03C7">
      <w:pPr>
        <w:pStyle w:val="bpuSponsor"/>
      </w:pPr>
      <w:r>
        <w:t>District 23 (Hunterdon, Somerset and Warren)</w:t>
      </w:r>
    </w:p>
    <w:p w14:paraId="2C0AC2E5" w14:textId="77777777" w:rsidR="000D03C7" w:rsidRDefault="000D03C7" w:rsidP="000D03C7">
      <w:pPr>
        <w:pStyle w:val="bpuSponsor"/>
      </w:pPr>
    </w:p>
    <w:p w14:paraId="3D05CF2F" w14:textId="77777777" w:rsidR="000D03C7" w:rsidRDefault="000D03C7" w:rsidP="000D03C7">
      <w:pPr>
        <w:pStyle w:val="bpuSponsor"/>
      </w:pPr>
    </w:p>
    <w:p w14:paraId="0B1FAC9D" w14:textId="77777777" w:rsidR="000D03C7" w:rsidRDefault="000D03C7" w:rsidP="000D03C7">
      <w:pPr>
        <w:pStyle w:val="bpuSponsor"/>
      </w:pPr>
    </w:p>
    <w:p w14:paraId="48A5DDEF" w14:textId="77777777" w:rsidR="000D03C7" w:rsidRDefault="000D03C7" w:rsidP="000D03C7">
      <w:pPr>
        <w:pStyle w:val="bpuSponsor"/>
      </w:pPr>
    </w:p>
    <w:p w14:paraId="2362927D" w14:textId="77777777" w:rsidR="000D03C7" w:rsidRDefault="000D03C7" w:rsidP="000D03C7">
      <w:pPr>
        <w:pStyle w:val="bpuSponsor"/>
      </w:pPr>
      <w:r>
        <w:t>SYNOPSIS</w:t>
      </w:r>
    </w:p>
    <w:p w14:paraId="468260B0" w14:textId="77777777" w:rsidR="000D03C7" w:rsidRDefault="000D03C7" w:rsidP="000D03C7">
      <w:pPr>
        <w:pStyle w:val="bpuNormText"/>
      </w:pPr>
      <w:r>
        <w:tab/>
        <w:t xml:space="preserve">Modifies eligibility requirements for other retirement income exclusion concerning other sources of income. </w:t>
      </w:r>
    </w:p>
    <w:p w14:paraId="088AF40E" w14:textId="77777777" w:rsidR="000D03C7" w:rsidRDefault="000D03C7" w:rsidP="000D03C7">
      <w:pPr>
        <w:pStyle w:val="bpuNormText"/>
      </w:pPr>
    </w:p>
    <w:p w14:paraId="190C6330" w14:textId="77777777" w:rsidR="000D03C7" w:rsidRDefault="000D03C7" w:rsidP="000D03C7">
      <w:pPr>
        <w:pStyle w:val="bpuSponsor"/>
      </w:pPr>
      <w:r>
        <w:t xml:space="preserve">CURRENT VERSION OF TEXT </w:t>
      </w:r>
    </w:p>
    <w:p w14:paraId="3D14C8B3" w14:textId="77777777" w:rsidR="000D03C7" w:rsidRDefault="000D03C7" w:rsidP="000D03C7">
      <w:pPr>
        <w:pStyle w:val="bpuNormText"/>
      </w:pPr>
      <w:r>
        <w:tab/>
        <w:t>As introduced.</w:t>
      </w:r>
    </w:p>
    <w:p w14:paraId="28414871" w14:textId="61644F18" w:rsidR="000D03C7" w:rsidRDefault="000D03C7" w:rsidP="000D03C7">
      <w:pPr>
        <w:pStyle w:val="bpuNormText"/>
      </w:pPr>
      <w:r>
        <w:rPr>
          <w:noProof/>
        </w:rPr>
        <w:drawing>
          <wp:anchor distT="0" distB="0" distL="114300" distR="114300" simplePos="0" relativeHeight="251659264" behindDoc="1" locked="0" layoutInCell="1" allowOverlap="1" wp14:anchorId="603B4447" wp14:editId="7C76345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B9AADC3" w14:textId="77777777" w:rsidR="000D03C7" w:rsidRDefault="000D03C7" w:rsidP="008916EC">
      <w:pPr>
        <w:pStyle w:val="FronterPage"/>
        <w:tabs>
          <w:tab w:val="clear" w:pos="720"/>
          <w:tab w:val="clear" w:pos="1440"/>
          <w:tab w:val="clear" w:pos="2160"/>
          <w:tab w:val="clear" w:pos="2880"/>
          <w:tab w:val="clear" w:pos="3600"/>
          <w:tab w:val="clear" w:pos="4320"/>
          <w:tab w:val="clear" w:pos="5040"/>
        </w:tabs>
        <w:sectPr w:rsidR="000D03C7" w:rsidSect="000D03C7">
          <w:type w:val="continuous"/>
          <w:pgSz w:w="12240" w:h="20160" w:code="5"/>
          <w:pgMar w:top="1440" w:right="2275" w:bottom="1440" w:left="2275" w:header="72" w:footer="720" w:gutter="0"/>
          <w:pgNumType w:start="1"/>
          <w:cols w:space="720"/>
          <w:docGrid w:linePitch="360"/>
        </w:sectPr>
      </w:pPr>
    </w:p>
    <w:p w14:paraId="3D249AAB" w14:textId="71F99EE8" w:rsidR="00686AEB" w:rsidRPr="00677316" w:rsidRDefault="00F55FCC" w:rsidP="003E47BA">
      <w:pPr>
        <w:pStyle w:val="HangingAnAct"/>
        <w:rPr>
          <w:rStyle w:val="HangingAnActChar"/>
        </w:rPr>
      </w:pPr>
      <w:r>
        <w:rPr>
          <w:rStyle w:val="BillHead"/>
        </w:rPr>
        <w:lastRenderedPageBreak/>
        <w:t>An Act</w:t>
      </w:r>
      <w:r w:rsidR="00686AEB" w:rsidRPr="006B7FA7">
        <w:rPr>
          <w:rStyle w:val="HangingAnActChar"/>
        </w:rPr>
        <w:t xml:space="preserve"> </w:t>
      </w:r>
      <w:r w:rsidR="0057217B">
        <w:rPr>
          <w:rStyle w:val="HangingAnActChar"/>
        </w:rPr>
        <w:t xml:space="preserve">modifying </w:t>
      </w:r>
      <w:r w:rsidR="0048584F">
        <w:rPr>
          <w:rStyle w:val="HangingAnActChar"/>
        </w:rPr>
        <w:t xml:space="preserve">the </w:t>
      </w:r>
      <w:r w:rsidR="0057217B">
        <w:rPr>
          <w:rStyle w:val="HangingAnActChar"/>
        </w:rPr>
        <w:t xml:space="preserve">eligibility requirements for the </w:t>
      </w:r>
      <w:r w:rsidR="001C2D90">
        <w:rPr>
          <w:rStyle w:val="HangingAnActChar"/>
        </w:rPr>
        <w:t xml:space="preserve">other </w:t>
      </w:r>
      <w:r w:rsidR="0057217B">
        <w:rPr>
          <w:rStyle w:val="HangingAnActChar"/>
        </w:rPr>
        <w:t xml:space="preserve">retirement income exclusion </w:t>
      </w:r>
      <w:r w:rsidR="0048584F">
        <w:rPr>
          <w:rStyle w:val="HangingAnActChar"/>
        </w:rPr>
        <w:t xml:space="preserve">concerning </w:t>
      </w:r>
      <w:r w:rsidR="0057217B">
        <w:rPr>
          <w:rStyle w:val="HangingAnActChar"/>
        </w:rPr>
        <w:t xml:space="preserve">other sources of income, amending P.L.1977, c.273. </w:t>
      </w:r>
    </w:p>
    <w:p w14:paraId="404E6EBC" w14:textId="77777777" w:rsidR="000B1054" w:rsidRPr="00D71D68" w:rsidRDefault="000B1054" w:rsidP="000B1054"/>
    <w:p w14:paraId="1BFAE942" w14:textId="77777777" w:rsidR="00686AEB" w:rsidRPr="00AA7880" w:rsidRDefault="00686AEB" w:rsidP="00686AEB">
      <w:r>
        <w:tab/>
      </w:r>
      <w:r w:rsidR="00F55FCC">
        <w:rPr>
          <w:rStyle w:val="BillHeading2"/>
        </w:rPr>
        <w:t>Be It Enacted</w:t>
      </w:r>
      <w:r>
        <w:rPr>
          <w:rStyle w:val="BillHeading2"/>
        </w:rPr>
        <w:t xml:space="preserve"> </w:t>
      </w:r>
      <w:r w:rsidR="00F55FCC">
        <w:rPr>
          <w:rStyle w:val="BillLanguage"/>
        </w:rPr>
        <w:t>by the Senate and General Assembly of the State of New Jersey:</w:t>
      </w:r>
    </w:p>
    <w:p w14:paraId="03D33CFB" w14:textId="77777777" w:rsidR="00686AEB" w:rsidRPr="00D71D68" w:rsidRDefault="00686AEB" w:rsidP="00686AEB"/>
    <w:p w14:paraId="59D71EE8" w14:textId="476F8CEF" w:rsidR="0043119A" w:rsidRDefault="00686AEB" w:rsidP="00686AEB">
      <w:r>
        <w:tab/>
      </w:r>
      <w:r w:rsidR="0043119A">
        <w:t>1.</w:t>
      </w:r>
      <w:r w:rsidR="00C544ED">
        <w:tab/>
      </w:r>
      <w:r w:rsidR="0043119A">
        <w:t>Section 3 of P.L.1977, c.273 (C.54A:6-15) is amended to read as follows:</w:t>
      </w:r>
    </w:p>
    <w:p w14:paraId="4B3A3B49" w14:textId="77777777" w:rsidR="0043119A" w:rsidRDefault="0043119A" w:rsidP="0043119A">
      <w:r>
        <w:tab/>
        <w:t>3.</w:t>
      </w:r>
      <w:r>
        <w:tab/>
        <w:t>Other retirement income.  a.  (1)  Gross income shall not include income:</w:t>
      </w:r>
    </w:p>
    <w:p w14:paraId="140138FD" w14:textId="77777777" w:rsidR="0043119A" w:rsidRDefault="0043119A" w:rsidP="0043119A">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0DF3F0BE" w14:textId="77777777" w:rsidR="0043119A" w:rsidRDefault="0043119A" w:rsidP="0043119A">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626770A7" w14:textId="77777777" w:rsidR="0043119A" w:rsidRDefault="0043119A" w:rsidP="0043119A">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3559A962" w14:textId="77777777" w:rsidR="0043119A" w:rsidRDefault="0043119A" w:rsidP="0043119A">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4BC3F1F6" w14:textId="77777777" w:rsidR="0043119A" w:rsidRDefault="0043119A" w:rsidP="0043119A">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14:paraId="372650A5" w14:textId="77777777" w:rsidR="0043119A" w:rsidRDefault="0043119A" w:rsidP="0043119A">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14:paraId="53F0A175" w14:textId="77777777" w:rsidR="0043119A" w:rsidRDefault="0043119A" w:rsidP="0043119A">
      <w:r>
        <w:tab/>
        <w:t xml:space="preserve">for taxable years beginning on or after January 1, 2018, but before January 1, 2019, gross income shall not include income of up </w:t>
      </w:r>
      <w:r>
        <w:lastRenderedPageBreak/>
        <w:t>to $60,000 for a married couple filing jointly, $30,000 for a married person filing separately, or $45,000 for an individual filing as a single taxpayer or an individual determining tax pursuant to subsection a. of N.J.S.54A:2-1;</w:t>
      </w:r>
    </w:p>
    <w:p w14:paraId="516EE556" w14:textId="77777777" w:rsidR="0043119A" w:rsidRDefault="0043119A" w:rsidP="0043119A">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14:paraId="2660FA4C" w14:textId="77777777" w:rsidR="0043119A" w:rsidRDefault="0043119A" w:rsidP="0043119A">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14:paraId="716EF838" w14:textId="3C044873" w:rsidR="0043119A" w:rsidRDefault="0043119A" w:rsidP="0043119A">
      <w:r>
        <w:tab/>
        <w:t xml:space="preserve">when received in any tax year by a person aged 62 years or older who received no income in excess of </w:t>
      </w:r>
      <w:r w:rsidRPr="0043119A">
        <w:rPr>
          <w:rFonts w:ascii="Albertus Extra Bold" w:hAnsi="Albertus Extra Bold"/>
          <w:b/>
        </w:rPr>
        <w:t>[</w:t>
      </w:r>
      <w:r>
        <w:t>$3,000</w:t>
      </w:r>
      <w:r w:rsidRPr="0043119A">
        <w:rPr>
          <w:rFonts w:ascii="Albertus Extra Bold" w:hAnsi="Albertus Extra Bold"/>
          <w:b/>
        </w:rPr>
        <w:t>]</w:t>
      </w:r>
      <w:r w:rsidR="0046202E" w:rsidRPr="0046202E">
        <w:t xml:space="preserve"> </w:t>
      </w:r>
      <w:r>
        <w:rPr>
          <w:u w:val="single"/>
        </w:rPr>
        <w:t>$25,000</w:t>
      </w:r>
      <w:r>
        <w:t xml:space="preserve"> from one or more of the sources enumerated in subsections a., b., k. and p. of N.J.S.54A:5-1. </w:t>
      </w:r>
    </w:p>
    <w:p w14:paraId="4935688A" w14:textId="77777777" w:rsidR="0043119A" w:rsidRDefault="0043119A" w:rsidP="0043119A">
      <w:r>
        <w:tab/>
        <w:t>(2)</w:t>
      </w:r>
      <w:r>
        <w:tab/>
        <w:t>For taxable years beginning on or after January 1, 2005, the exclusion provided by this subsection shall only be allowed if the taxpayer has gross income for the taxable year of not more than $100,000.</w:t>
      </w:r>
    </w:p>
    <w:p w14:paraId="20F85B10" w14:textId="77777777" w:rsidR="0043119A" w:rsidRDefault="0043119A" w:rsidP="0043119A">
      <w:r>
        <w:tab/>
        <w:t>(3)</w:t>
      </w:r>
      <w:r>
        <w:tab/>
        <w:t>The total exclusion under this subsection and that allowable under N.J.S.54A:6-10 shall not exceed the amounts of the exclusions set forth in this subsection.</w:t>
      </w:r>
    </w:p>
    <w:p w14:paraId="72CA41FC" w14:textId="77777777" w:rsidR="0043119A" w:rsidRDefault="0043119A" w:rsidP="0043119A">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14:paraId="54526432" w14:textId="77777777" w:rsidR="0043119A" w:rsidRDefault="0043119A" w:rsidP="00686AEB">
      <w:r>
        <w:t>(</w:t>
      </w:r>
      <w:proofErr w:type="spellStart"/>
      <w:r>
        <w:t>cf</w:t>
      </w:r>
      <w:proofErr w:type="spellEnd"/>
      <w:r>
        <w:t>: P.L.2016, c.57, s.10)</w:t>
      </w:r>
    </w:p>
    <w:p w14:paraId="77DAB18B" w14:textId="77777777" w:rsidR="0043119A" w:rsidRDefault="0043119A" w:rsidP="00686AEB"/>
    <w:p w14:paraId="1BDA2A78" w14:textId="575AE70C" w:rsidR="00686AEB" w:rsidRPr="00AA7880" w:rsidRDefault="0043119A" w:rsidP="00686AEB">
      <w:r>
        <w:tab/>
      </w:r>
      <w:r w:rsidR="00D138DE">
        <w:t>2</w:t>
      </w:r>
      <w:r w:rsidR="00F55FCC">
        <w:t>.</w:t>
      </w:r>
      <w:r w:rsidR="00C544ED">
        <w:tab/>
      </w:r>
      <w:r w:rsidR="00F55FCC">
        <w:t>This act shall take effect</w:t>
      </w:r>
      <w:r w:rsidR="00D138DE">
        <w:t xml:space="preserve"> immediately. </w:t>
      </w:r>
    </w:p>
    <w:p w14:paraId="1B9BF292" w14:textId="77777777" w:rsidR="00686AEB" w:rsidRDefault="00686AEB" w:rsidP="00686AEB"/>
    <w:p w14:paraId="48B58EA0" w14:textId="77777777" w:rsidR="0048584F" w:rsidRPr="00CE7BD8" w:rsidRDefault="0048584F" w:rsidP="00686AEB"/>
    <w:p w14:paraId="782D63D1" w14:textId="77777777" w:rsidR="00686AEB" w:rsidRDefault="00686AEB" w:rsidP="001C2D90">
      <w:pPr>
        <w:jc w:val="center"/>
      </w:pPr>
      <w:r w:rsidRPr="00D71D68">
        <w:t>STATEMENT</w:t>
      </w:r>
    </w:p>
    <w:p w14:paraId="005B4503" w14:textId="77777777" w:rsidR="001C2D90" w:rsidRDefault="001C2D90" w:rsidP="001C2D90">
      <w:pPr>
        <w:jc w:val="center"/>
      </w:pPr>
    </w:p>
    <w:p w14:paraId="48732FC6" w14:textId="5D808A44" w:rsidR="00AA2B21" w:rsidRDefault="00AA2B21" w:rsidP="00686AEB">
      <w:r>
        <w:tab/>
        <w:t xml:space="preserve">This bill amends the eligibility requirements </w:t>
      </w:r>
      <w:r w:rsidR="004652D4">
        <w:t xml:space="preserve">concerning </w:t>
      </w:r>
      <w:r>
        <w:t>other sources of income as it relates to the retirement income exclusion.  Under current law, taxpayers are not allowed to claim the retirement income exclusion if they have income in excess of $3,000 from certain sources</w:t>
      </w:r>
      <w:r w:rsidR="004652D4">
        <w:t xml:space="preserve"> of income,</w:t>
      </w:r>
      <w:r>
        <w:t xml:space="preserve"> such as salaries, wages, tips, fees, commissions, net profits from businesses, distributive share of </w:t>
      </w:r>
      <w:r>
        <w:lastRenderedPageBreak/>
        <w:t>partnership income, net pro rate share of S corporation income, and others.  This bill increases the income limit for th</w:t>
      </w:r>
      <w:r w:rsidR="004652D4">
        <w:t>o</w:t>
      </w:r>
      <w:r>
        <w:t xml:space="preserve">se sources of income to $25,000.  However, if a taxpayer’s total gross income exceeds $100,000, the taxpayer will still be ineligible for this exclusion.  </w:t>
      </w:r>
    </w:p>
    <w:sectPr w:rsidR="00AA2B21" w:rsidSect="000D03C7">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A288D" w14:textId="77777777" w:rsidR="00663AA9" w:rsidRDefault="00663AA9">
      <w:r>
        <w:separator/>
      </w:r>
    </w:p>
  </w:endnote>
  <w:endnote w:type="continuationSeparator" w:id="0">
    <w:p w14:paraId="226C62D5" w14:textId="77777777" w:rsidR="00663AA9" w:rsidRDefault="00663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A920" w14:textId="77777777" w:rsidR="00C544ED" w:rsidRDefault="00C544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4AB3F" w14:textId="77777777" w:rsidR="00C544ED" w:rsidRDefault="00C544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3F651" w14:textId="77777777" w:rsidR="00C544ED" w:rsidRDefault="00C544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4E723"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704B6" w14:textId="77777777" w:rsidR="00F55FCC" w:rsidRPr="00921C91" w:rsidRDefault="00F55F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E8C8D37" w14:textId="77777777" w:rsidR="00F55FCC" w:rsidRPr="00921C91" w:rsidRDefault="00F55FCC">
    <w:pPr>
      <w:pStyle w:val="Footer"/>
      <w:rPr>
        <w:szCs w:val="18"/>
      </w:rPr>
    </w:pPr>
  </w:p>
  <w:p w14:paraId="61123B50" w14:textId="77777777" w:rsidR="00F55FCC" w:rsidRPr="00921C91" w:rsidRDefault="00F55F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37A5F15" w14:textId="77777777" w:rsidR="00F55FCC" w:rsidRDefault="00F55FCC">
    <w:pPr>
      <w:pStyle w:val="Footer"/>
    </w:pPr>
  </w:p>
  <w:p w14:paraId="589E552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1288F2" w14:textId="77777777" w:rsidR="00663AA9" w:rsidRDefault="00663AA9">
      <w:r>
        <w:separator/>
      </w:r>
    </w:p>
  </w:footnote>
  <w:footnote w:type="continuationSeparator" w:id="0">
    <w:p w14:paraId="71B7099C" w14:textId="77777777" w:rsidR="00663AA9" w:rsidRDefault="00663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9188" w14:textId="77777777" w:rsidR="00665CBC" w:rsidRDefault="005560E7">
    <w:pPr>
      <w:pStyle w:val="Header"/>
    </w:pPr>
    <w:r>
      <w:rPr>
        <w:noProof/>
      </w:rPr>
      <w:pict w14:anchorId="44C1FD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DEF15" w14:textId="16D31FC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3AFE7" w14:textId="77777777" w:rsidR="00C544ED" w:rsidRDefault="00C544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159C" w14:textId="193DE484" w:rsidR="00665CBC" w:rsidRDefault="00665CBC" w:rsidP="00686AEB">
    <w:pPr>
      <w:pStyle w:val="Header"/>
      <w:jc w:val="center"/>
      <w:rPr>
        <w:rStyle w:val="PageNumber"/>
      </w:rPr>
    </w:pPr>
  </w:p>
  <w:p w14:paraId="76744CA7" w14:textId="63CE4CA3" w:rsidR="000D03C7" w:rsidRDefault="000D03C7" w:rsidP="000D03C7">
    <w:pPr>
      <w:pStyle w:val="bpuHeadSpon"/>
    </w:pPr>
    <w:r w:rsidRPr="000D03C7">
      <w:rPr>
        <w:rStyle w:val="bpuHeadSponChar"/>
      </w:rPr>
      <w:t>A5452</w:t>
    </w:r>
    <w:r>
      <w:t xml:space="preserve"> DIMAIO</w:t>
    </w:r>
  </w:p>
  <w:p w14:paraId="7C5F066B" w14:textId="49146E69" w:rsidR="000D03C7" w:rsidRDefault="000D03C7" w:rsidP="000D03C7">
    <w:pPr>
      <w:pStyle w:val="bpuHeadSpon"/>
    </w:pPr>
    <w:r>
      <w:fldChar w:fldCharType="begin"/>
    </w:r>
    <w:r>
      <w:instrText xml:space="preserve"> PAGE  \* MERGEFORMAT </w:instrText>
    </w:r>
    <w:r>
      <w:fldChar w:fldCharType="separate"/>
    </w:r>
    <w:r w:rsidR="005560E7">
      <w:rPr>
        <w:noProof/>
      </w:rPr>
      <w:t>4</w:t>
    </w:r>
    <w:r>
      <w:fldChar w:fldCharType="end"/>
    </w:r>
  </w:p>
  <w:p w14:paraId="0D52A551" w14:textId="77777777" w:rsidR="000D03C7" w:rsidRDefault="000D03C7" w:rsidP="000D03C7">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D72B" w14:textId="3E814E24" w:rsidR="00665CBC" w:rsidRDefault="00665CBC">
    <w:pPr>
      <w:pStyle w:val="Header"/>
    </w:pPr>
  </w:p>
  <w:p w14:paraId="019F92C0" w14:textId="616F0E60" w:rsidR="000D03C7" w:rsidRDefault="000D03C7" w:rsidP="000D03C7">
    <w:pPr>
      <w:pStyle w:val="bpuHeadSpon"/>
    </w:pPr>
    <w:r w:rsidRPr="000D03C7">
      <w:rPr>
        <w:rStyle w:val="bpuHeadSponChar"/>
      </w:rPr>
      <w:t>A5452</w:t>
    </w:r>
    <w:r>
      <w:t xml:space="preserve"> DIMAIO</w:t>
    </w:r>
  </w:p>
  <w:p w14:paraId="7C8769CA" w14:textId="5C1FEB73" w:rsidR="000D03C7" w:rsidRDefault="000D03C7" w:rsidP="000D03C7">
    <w:pPr>
      <w:pStyle w:val="bpuHeadSpon"/>
    </w:pPr>
    <w:r>
      <w:fldChar w:fldCharType="begin"/>
    </w:r>
    <w:r>
      <w:instrText xml:space="preserve"> PAGE  \* MERGEFORMAT </w:instrText>
    </w:r>
    <w:r>
      <w:fldChar w:fldCharType="separate"/>
    </w:r>
    <w:r w:rsidR="005560E7">
      <w:rPr>
        <w:noProof/>
      </w:rPr>
      <w:t>2</w:t>
    </w:r>
    <w:r>
      <w:fldChar w:fldCharType="end"/>
    </w:r>
  </w:p>
  <w:p w14:paraId="5A6E992B" w14:textId="77777777" w:rsidR="000D03C7" w:rsidRDefault="000D03C7" w:rsidP="000D03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AA9"/>
    <w:rsid w:val="000051BD"/>
    <w:rsid w:val="000160A5"/>
    <w:rsid w:val="0002335B"/>
    <w:rsid w:val="00025566"/>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03C7"/>
    <w:rsid w:val="000D11AF"/>
    <w:rsid w:val="000D6255"/>
    <w:rsid w:val="000D6262"/>
    <w:rsid w:val="000D7B4A"/>
    <w:rsid w:val="000E4006"/>
    <w:rsid w:val="000F3DA2"/>
    <w:rsid w:val="000F5FDE"/>
    <w:rsid w:val="000F7466"/>
    <w:rsid w:val="00123DF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2D90"/>
    <w:rsid w:val="001C7C52"/>
    <w:rsid w:val="001D25F3"/>
    <w:rsid w:val="001E0B31"/>
    <w:rsid w:val="001E15F1"/>
    <w:rsid w:val="001E16FA"/>
    <w:rsid w:val="001E6213"/>
    <w:rsid w:val="001F14C7"/>
    <w:rsid w:val="001F7405"/>
    <w:rsid w:val="00205533"/>
    <w:rsid w:val="00212B8D"/>
    <w:rsid w:val="002206C8"/>
    <w:rsid w:val="00222983"/>
    <w:rsid w:val="002370D0"/>
    <w:rsid w:val="00255958"/>
    <w:rsid w:val="00257FA2"/>
    <w:rsid w:val="00260CBC"/>
    <w:rsid w:val="0026574A"/>
    <w:rsid w:val="002660BB"/>
    <w:rsid w:val="00271736"/>
    <w:rsid w:val="002720E8"/>
    <w:rsid w:val="00273D2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B62"/>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14F"/>
    <w:rsid w:val="003702CA"/>
    <w:rsid w:val="00370617"/>
    <w:rsid w:val="00382F1F"/>
    <w:rsid w:val="003840E5"/>
    <w:rsid w:val="00391DA4"/>
    <w:rsid w:val="003A3C64"/>
    <w:rsid w:val="003A3F83"/>
    <w:rsid w:val="003C006E"/>
    <w:rsid w:val="003C43EF"/>
    <w:rsid w:val="003C5A6B"/>
    <w:rsid w:val="003C7FB2"/>
    <w:rsid w:val="003D24DE"/>
    <w:rsid w:val="003E26D4"/>
    <w:rsid w:val="003E47BA"/>
    <w:rsid w:val="003F2CE0"/>
    <w:rsid w:val="003F3B37"/>
    <w:rsid w:val="0040195A"/>
    <w:rsid w:val="00402DC0"/>
    <w:rsid w:val="00416C4B"/>
    <w:rsid w:val="0041751E"/>
    <w:rsid w:val="004211E5"/>
    <w:rsid w:val="00422091"/>
    <w:rsid w:val="0043119A"/>
    <w:rsid w:val="0043386C"/>
    <w:rsid w:val="00436F2D"/>
    <w:rsid w:val="00436F5D"/>
    <w:rsid w:val="00441B42"/>
    <w:rsid w:val="0045118A"/>
    <w:rsid w:val="00455D51"/>
    <w:rsid w:val="00456BF9"/>
    <w:rsid w:val="00461057"/>
    <w:rsid w:val="0046202E"/>
    <w:rsid w:val="004652D4"/>
    <w:rsid w:val="004704A8"/>
    <w:rsid w:val="00471102"/>
    <w:rsid w:val="00471F18"/>
    <w:rsid w:val="00484144"/>
    <w:rsid w:val="00484C19"/>
    <w:rsid w:val="0048584F"/>
    <w:rsid w:val="00485866"/>
    <w:rsid w:val="00492076"/>
    <w:rsid w:val="00493B1D"/>
    <w:rsid w:val="00497037"/>
    <w:rsid w:val="004A3009"/>
    <w:rsid w:val="004A6940"/>
    <w:rsid w:val="004A77A4"/>
    <w:rsid w:val="004C742C"/>
    <w:rsid w:val="004D33D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0E7"/>
    <w:rsid w:val="00557240"/>
    <w:rsid w:val="005629A4"/>
    <w:rsid w:val="005651F3"/>
    <w:rsid w:val="0057217B"/>
    <w:rsid w:val="00572184"/>
    <w:rsid w:val="00577A15"/>
    <w:rsid w:val="00580533"/>
    <w:rsid w:val="0059131D"/>
    <w:rsid w:val="005B3F92"/>
    <w:rsid w:val="005B479C"/>
    <w:rsid w:val="005B561E"/>
    <w:rsid w:val="005C07E4"/>
    <w:rsid w:val="005C2124"/>
    <w:rsid w:val="005C336F"/>
    <w:rsid w:val="005C7F3C"/>
    <w:rsid w:val="005D0C86"/>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AA9"/>
    <w:rsid w:val="00665CBC"/>
    <w:rsid w:val="00667A5C"/>
    <w:rsid w:val="00677316"/>
    <w:rsid w:val="00686AEB"/>
    <w:rsid w:val="006B7897"/>
    <w:rsid w:val="006B7FA7"/>
    <w:rsid w:val="006C086A"/>
    <w:rsid w:val="006C21C1"/>
    <w:rsid w:val="006C7327"/>
    <w:rsid w:val="006D00E5"/>
    <w:rsid w:val="006D791B"/>
    <w:rsid w:val="006E2895"/>
    <w:rsid w:val="006E5BA5"/>
    <w:rsid w:val="006F180D"/>
    <w:rsid w:val="006F4334"/>
    <w:rsid w:val="006F47AF"/>
    <w:rsid w:val="006F6B8A"/>
    <w:rsid w:val="00707CD3"/>
    <w:rsid w:val="00716BB9"/>
    <w:rsid w:val="00722EC7"/>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9E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B21"/>
    <w:rsid w:val="00AA6197"/>
    <w:rsid w:val="00AA6C70"/>
    <w:rsid w:val="00AB16FD"/>
    <w:rsid w:val="00AB4813"/>
    <w:rsid w:val="00AC4BBE"/>
    <w:rsid w:val="00AC6466"/>
    <w:rsid w:val="00AC7639"/>
    <w:rsid w:val="00AD08BB"/>
    <w:rsid w:val="00AD0EC0"/>
    <w:rsid w:val="00AD14C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937"/>
    <w:rsid w:val="00C031E5"/>
    <w:rsid w:val="00C04F4D"/>
    <w:rsid w:val="00C12E48"/>
    <w:rsid w:val="00C13D14"/>
    <w:rsid w:val="00C15F53"/>
    <w:rsid w:val="00C23F09"/>
    <w:rsid w:val="00C25356"/>
    <w:rsid w:val="00C328D0"/>
    <w:rsid w:val="00C46BC1"/>
    <w:rsid w:val="00C5235F"/>
    <w:rsid w:val="00C544ED"/>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92B"/>
    <w:rsid w:val="00CF65EB"/>
    <w:rsid w:val="00CF72AD"/>
    <w:rsid w:val="00D02441"/>
    <w:rsid w:val="00D039F4"/>
    <w:rsid w:val="00D10496"/>
    <w:rsid w:val="00D11173"/>
    <w:rsid w:val="00D1215F"/>
    <w:rsid w:val="00D138D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E0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63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5FCC"/>
    <w:rsid w:val="00F56E96"/>
    <w:rsid w:val="00F573DD"/>
    <w:rsid w:val="00F61E59"/>
    <w:rsid w:val="00F63D99"/>
    <w:rsid w:val="00F6426B"/>
    <w:rsid w:val="00F65362"/>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BAA9BF"/>
  <w15:docId w15:val="{61BD1866-76C5-41A7-ABF7-5566737DF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8584F"/>
    <w:rPr>
      <w:sz w:val="16"/>
      <w:szCs w:val="16"/>
    </w:rPr>
  </w:style>
  <w:style w:type="paragraph" w:styleId="CommentText">
    <w:name w:val="annotation text"/>
    <w:basedOn w:val="Normal"/>
    <w:link w:val="CommentTextChar"/>
    <w:semiHidden/>
    <w:unhideWhenUsed/>
    <w:rsid w:val="0048584F"/>
    <w:pPr>
      <w:spacing w:line="240" w:lineRule="auto"/>
    </w:pPr>
    <w:rPr>
      <w:sz w:val="20"/>
      <w:szCs w:val="20"/>
    </w:rPr>
  </w:style>
  <w:style w:type="character" w:customStyle="1" w:styleId="CommentTextChar">
    <w:name w:val="Comment Text Char"/>
    <w:basedOn w:val="DefaultParagraphFont"/>
    <w:link w:val="CommentText"/>
    <w:semiHidden/>
    <w:rsid w:val="0048584F"/>
    <w:rPr>
      <w:spacing w:val="4"/>
    </w:rPr>
  </w:style>
  <w:style w:type="paragraph" w:styleId="CommentSubject">
    <w:name w:val="annotation subject"/>
    <w:basedOn w:val="CommentText"/>
    <w:next w:val="CommentText"/>
    <w:link w:val="CommentSubjectChar"/>
    <w:semiHidden/>
    <w:unhideWhenUsed/>
    <w:rsid w:val="0048584F"/>
    <w:rPr>
      <w:b/>
      <w:bCs/>
    </w:rPr>
  </w:style>
  <w:style w:type="character" w:customStyle="1" w:styleId="CommentSubjectChar">
    <w:name w:val="Comment Subject Char"/>
    <w:basedOn w:val="CommentTextChar"/>
    <w:link w:val="CommentSubject"/>
    <w:semiHidden/>
    <w:rsid w:val="0048584F"/>
    <w:rPr>
      <w:b/>
      <w:bCs/>
      <w:spacing w:val="4"/>
    </w:rPr>
  </w:style>
  <w:style w:type="paragraph" w:styleId="BalloonText">
    <w:name w:val="Balloon Text"/>
    <w:basedOn w:val="Normal"/>
    <w:link w:val="BalloonTextChar"/>
    <w:semiHidden/>
    <w:unhideWhenUsed/>
    <w:rsid w:val="004858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84F"/>
    <w:rPr>
      <w:rFonts w:ascii="Segoe UI" w:hAnsi="Segoe UI" w:cs="Segoe UI"/>
      <w:spacing w:val="4"/>
      <w:sz w:val="18"/>
      <w:szCs w:val="18"/>
    </w:rPr>
  </w:style>
  <w:style w:type="character" w:styleId="LineNumber">
    <w:name w:val="line number"/>
    <w:basedOn w:val="DefaultParagraphFont"/>
    <w:semiHidden/>
    <w:unhideWhenUsed/>
    <w:rsid w:val="000D0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2A9B3-CABC-410B-A3F4-B007AAE26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900</Words>
  <Characters>4648</Characters>
  <Application>Microsoft Office Word</Application>
  <DocSecurity>0</DocSecurity>
  <Lines>122</Lines>
  <Paragraphs>32</Paragraphs>
  <ScaleCrop>false</ScaleCrop>
  <HeadingPairs>
    <vt:vector size="2" baseType="variant">
      <vt:variant>
        <vt:lpstr>Title</vt:lpstr>
      </vt:variant>
      <vt:variant>
        <vt:i4>1</vt:i4>
      </vt:variant>
    </vt:vector>
  </HeadingPairs>
  <TitlesOfParts>
    <vt:vector size="1" baseType="lpstr">
      <vt:lpstr>A5452</vt:lpstr>
    </vt:vector>
  </TitlesOfParts>
  <Manager>R224</Manager>
  <Company>NJ Office of Legislative Services</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A5452</dc:title>
  <dc:subject>Asm Dimaio - 21-816</dc:subject>
  <dc:creator>Assemblyman  DIMAIO</dc:creator>
  <cp:keywords>A5452|4|RF |313|0|313|F|0|</cp:keywords>
  <dc:description>INTRODUCED MARCH 15, 2021</dc:description>
  <cp:lastModifiedBy>Franks, Denise</cp:lastModifiedBy>
  <cp:revision>2</cp:revision>
  <cp:lastPrinted>2021-03-11T14:59:00Z</cp:lastPrinted>
  <dcterms:created xsi:type="dcterms:W3CDTF">2021-03-16T13:15:00Z</dcterms:created>
  <dcterms:modified xsi:type="dcterms:W3CDTF">2021-03-16T13:15:00Z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