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3EF" w:rsidRDefault="00AC03EF" w:rsidP="00AC03EF">
      <w:pPr>
        <w:pStyle w:val="bpuBill"/>
      </w:pPr>
      <w:bookmarkStart w:id="0" w:name="bpuFrontPg"/>
      <w:bookmarkStart w:id="1" w:name="_GoBack"/>
      <w:bookmarkEnd w:id="0"/>
      <w:bookmarkEnd w:id="1"/>
      <w:r>
        <w:t xml:space="preserve">ASSEMBLY, No. 5509 </w:t>
      </w:r>
    </w:p>
    <w:p w:rsidR="00AC03EF" w:rsidRPr="009D38FF" w:rsidRDefault="00AC03EF" w:rsidP="00AC03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5597" r:id="rId7"/>
        </w:object>
      </w:r>
    </w:p>
    <w:p w:rsidR="00AC03EF" w:rsidRDefault="00AC03EF" w:rsidP="00AC03EF">
      <w:pPr>
        <w:pStyle w:val="bpuState"/>
      </w:pPr>
      <w:r>
        <w:t>STATE OF NEW JERSEY</w:t>
      </w:r>
    </w:p>
    <w:p w:rsidR="00AC03EF" w:rsidRDefault="00AC03EF" w:rsidP="00AC03EF">
      <w:pPr>
        <w:pStyle w:val="bpuLegislature"/>
      </w:pPr>
      <w:r>
        <w:t>219th LEGISLATURE</w:t>
      </w:r>
    </w:p>
    <w:p w:rsidR="00AC03EF" w:rsidRDefault="00AC03EF" w:rsidP="00AC03EF">
      <w:pPr>
        <w:pStyle w:val="bpuWpGraphic"/>
      </w:pPr>
      <w:r>
        <w:object w:dxaOrig="8985" w:dyaOrig="255">
          <v:shape id="_x0000_i1026" type="#_x0000_t75" style="width:6in;height:11.9pt" o:ole="">
            <v:imagedata r:id="rId6" o:title=""/>
          </v:shape>
          <o:OLEObject Type="Embed" ProgID="WPWin6.1" ShapeID="_x0000_i1026" DrawAspect="Content" ObjectID="_1700315598" r:id="rId8"/>
        </w:object>
      </w:r>
      <w:r>
        <w:t xml:space="preserve">  </w:t>
      </w:r>
    </w:p>
    <w:p w:rsidR="00AC03EF" w:rsidRDefault="00AC03EF" w:rsidP="00AC03EF">
      <w:pPr>
        <w:pStyle w:val="bpuIntro"/>
      </w:pPr>
      <w:r>
        <w:t>INTRODUCED MARCH 17, 2021</w:t>
      </w:r>
    </w:p>
    <w:p w:rsidR="00AC03EF" w:rsidRDefault="00AC03EF" w:rsidP="00AC03EF">
      <w:pPr>
        <w:pStyle w:val="bpuIntro"/>
      </w:pPr>
    </w:p>
    <w:p w:rsidR="00AC03EF" w:rsidRDefault="00AC03EF" w:rsidP="00AC03EF">
      <w:pPr>
        <w:pStyle w:val="bpuIntro"/>
        <w:sectPr w:rsidR="00AC03EF" w:rsidSect="00B52B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03EF" w:rsidRDefault="00AC03EF" w:rsidP="00AC03EF">
      <w:pPr>
        <w:pStyle w:val="bpuIntro"/>
      </w:pPr>
    </w:p>
    <w:p w:rsidR="00AC03EF" w:rsidRDefault="00AC03EF" w:rsidP="00AC03EF">
      <w:pPr>
        <w:pStyle w:val="bpuSponsor"/>
      </w:pPr>
      <w:r>
        <w:t>Sponsored by:</w:t>
      </w:r>
    </w:p>
    <w:p w:rsidR="00AC03EF" w:rsidRDefault="00AC03EF" w:rsidP="00AC03EF">
      <w:pPr>
        <w:pStyle w:val="bpuSponsor"/>
      </w:pPr>
      <w:r>
        <w:t>Assemblyman  ANDREW ZWICKER</w:t>
      </w:r>
    </w:p>
    <w:p w:rsidR="00AC03EF" w:rsidRDefault="00AC03EF" w:rsidP="00AC03EF">
      <w:pPr>
        <w:pStyle w:val="bpuSponsor"/>
      </w:pPr>
      <w:r>
        <w:t>District 16 (Hunterdon, Mercer, Middlesex and Somerset)</w:t>
      </w:r>
    </w:p>
    <w:p w:rsidR="00AC03EF" w:rsidRDefault="004D07B5" w:rsidP="004D07B5">
      <w:pPr>
        <w:pStyle w:val="bpuSponsor"/>
      </w:pPr>
      <w:r>
        <w:t>Assemblywoman  VERLINA REYNOLDS-JACKSON</w:t>
      </w:r>
    </w:p>
    <w:p w:rsidR="004D07B5" w:rsidRDefault="004D07B5" w:rsidP="004D07B5">
      <w:pPr>
        <w:pStyle w:val="bpuSponsor"/>
      </w:pPr>
      <w:r>
        <w:t>District 15 (Hunterdon and Mercer)</w:t>
      </w:r>
    </w:p>
    <w:p w:rsidR="004D07B5" w:rsidRDefault="00AF5A79" w:rsidP="00AF5A79">
      <w:pPr>
        <w:pStyle w:val="bpuSponsor"/>
      </w:pPr>
      <w:r>
        <w:t>Assemblyman  ANTHONY S. VERRELLI</w:t>
      </w:r>
    </w:p>
    <w:p w:rsidR="00AF5A79" w:rsidRDefault="00AF5A79" w:rsidP="00AF5A79">
      <w:pPr>
        <w:pStyle w:val="bpuSponsor"/>
      </w:pPr>
      <w:r>
        <w:t>District 15 (Hunterdon and Mercer)</w:t>
      </w:r>
    </w:p>
    <w:p w:rsidR="00AF5A79" w:rsidRPr="00AF5A79" w:rsidRDefault="00AF5A79" w:rsidP="00AF5A79">
      <w:pPr>
        <w:pStyle w:val="bpuSponsor"/>
      </w:pPr>
    </w:p>
    <w:p w:rsidR="006A1F50" w:rsidRDefault="00B52BF0" w:rsidP="00B52BF0">
      <w:pPr>
        <w:pStyle w:val="bpuSponsor"/>
      </w:pPr>
      <w:r>
        <w:t>Co-Sponsored by:</w:t>
      </w:r>
    </w:p>
    <w:p w:rsidR="00B52BF0" w:rsidRPr="00B52BF0" w:rsidRDefault="00B52BF0" w:rsidP="00B52BF0">
      <w:pPr>
        <w:pStyle w:val="bpuSponsor"/>
      </w:pPr>
      <w:r w:rsidRPr="00B52BF0">
        <w:t xml:space="preserve">Assemblywomen McKnight, </w:t>
      </w:r>
      <w:proofErr w:type="spellStart"/>
      <w:r w:rsidRPr="00B52BF0">
        <w:t>Vainieri</w:t>
      </w:r>
      <w:proofErr w:type="spellEnd"/>
      <w:r w:rsidRPr="00B52BF0">
        <w:t xml:space="preserve"> </w:t>
      </w:r>
      <w:proofErr w:type="spellStart"/>
      <w:r w:rsidRPr="00B52BF0">
        <w:t>Huttle</w:t>
      </w:r>
      <w:proofErr w:type="spellEnd"/>
      <w:r w:rsidRPr="00B52BF0">
        <w:t xml:space="preserve">, </w:t>
      </w:r>
      <w:proofErr w:type="spellStart"/>
      <w:r w:rsidRPr="00B52BF0">
        <w:t>Jasey</w:t>
      </w:r>
      <w:proofErr w:type="spellEnd"/>
      <w:r w:rsidRPr="00B52BF0">
        <w:t xml:space="preserve">, Murphy, Assemblymen </w:t>
      </w:r>
      <w:proofErr w:type="spellStart"/>
      <w:r w:rsidRPr="00B52BF0">
        <w:t>Freiman</w:t>
      </w:r>
      <w:proofErr w:type="spellEnd"/>
      <w:r w:rsidRPr="00B52BF0">
        <w:t xml:space="preserve">, </w:t>
      </w:r>
      <w:proofErr w:type="spellStart"/>
      <w:r w:rsidRPr="00B52BF0">
        <w:t>Wimberly</w:t>
      </w:r>
      <w:proofErr w:type="spellEnd"/>
      <w:r w:rsidRPr="00B52BF0">
        <w:t xml:space="preserve"> and Assemblywoman Downey</w:t>
      </w:r>
    </w:p>
    <w:p w:rsidR="006A1F50" w:rsidRDefault="006A1F50" w:rsidP="006A1F50"/>
    <w:p w:rsidR="00517402" w:rsidRPr="00517402" w:rsidRDefault="00517402" w:rsidP="00517402"/>
    <w:p w:rsidR="00AC03EF" w:rsidRDefault="00AC03EF" w:rsidP="00AC03EF">
      <w:pPr>
        <w:pStyle w:val="bpuSponsor"/>
      </w:pPr>
    </w:p>
    <w:p w:rsidR="00AC03EF" w:rsidRDefault="00AC03EF" w:rsidP="00AC03EF">
      <w:pPr>
        <w:pStyle w:val="bpuSponsor"/>
      </w:pPr>
    </w:p>
    <w:p w:rsidR="00AC03EF" w:rsidRDefault="00AC03EF" w:rsidP="00AC03EF">
      <w:pPr>
        <w:pStyle w:val="bpuSponsor"/>
      </w:pPr>
      <w:r>
        <w:t>SYNOPSIS</w:t>
      </w:r>
    </w:p>
    <w:p w:rsidR="00AC03EF" w:rsidRDefault="00085E90" w:rsidP="00AC03EF">
      <w:pPr>
        <w:pStyle w:val="bpuNormText"/>
      </w:pPr>
      <w:r>
        <w:tab/>
      </w:r>
      <w:r w:rsidR="00AC03EF">
        <w:t>Provides that in civil actions, calculations of damages for lost earnings or impaired earning capacity resulting from personal injury or wrongful death shall not be reduced based on race, ethnicity, or gender.</w:t>
      </w:r>
    </w:p>
    <w:p w:rsidR="00AC03EF" w:rsidRDefault="00AC03EF" w:rsidP="00AC03EF">
      <w:pPr>
        <w:pStyle w:val="bpuNormText"/>
      </w:pPr>
    </w:p>
    <w:p w:rsidR="00AC03EF" w:rsidRDefault="00AC03EF" w:rsidP="00AC03EF">
      <w:pPr>
        <w:pStyle w:val="bpuSponsor"/>
      </w:pPr>
      <w:r>
        <w:t xml:space="preserve">CURRENT VERSION OF TEXT </w:t>
      </w:r>
    </w:p>
    <w:p w:rsidR="00AC03EF" w:rsidRDefault="00AC03EF" w:rsidP="00AC03EF">
      <w:pPr>
        <w:pStyle w:val="bpuNormText"/>
      </w:pPr>
      <w:r>
        <w:tab/>
        <w:t>As introduced.</w:t>
      </w:r>
    </w:p>
    <w:p w:rsidR="00AC03EF" w:rsidRDefault="00AC03EF" w:rsidP="00AC03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03EF" w:rsidRDefault="00AC03EF" w:rsidP="008916EC">
      <w:pPr>
        <w:pStyle w:val="FronterPage"/>
        <w:tabs>
          <w:tab w:val="clear" w:pos="720"/>
          <w:tab w:val="clear" w:pos="1440"/>
          <w:tab w:val="clear" w:pos="2160"/>
          <w:tab w:val="clear" w:pos="2880"/>
          <w:tab w:val="clear" w:pos="3600"/>
          <w:tab w:val="clear" w:pos="4320"/>
          <w:tab w:val="clear" w:pos="5040"/>
        </w:tabs>
        <w:sectPr w:rsidR="00AC03EF" w:rsidSect="00AC03EF">
          <w:type w:val="continuous"/>
          <w:pgSz w:w="12240" w:h="20160" w:code="5"/>
          <w:pgMar w:top="1440" w:right="2275" w:bottom="1440" w:left="2275" w:header="72" w:footer="720" w:gutter="0"/>
          <w:pgNumType w:start="1"/>
          <w:cols w:space="720"/>
          <w:docGrid w:linePitch="360"/>
        </w:sectPr>
      </w:pPr>
    </w:p>
    <w:p w:rsidR="00686AEB" w:rsidRPr="00677316" w:rsidRDefault="004A3E66" w:rsidP="003E47BA">
      <w:pPr>
        <w:pStyle w:val="HangingAnAct"/>
        <w:rPr>
          <w:rStyle w:val="HangingAnActChar"/>
        </w:rPr>
      </w:pPr>
      <w:r>
        <w:rPr>
          <w:rStyle w:val="BillHead"/>
        </w:rPr>
        <w:lastRenderedPageBreak/>
        <w:t>An Act</w:t>
      </w:r>
      <w:r w:rsidR="00686AEB" w:rsidRPr="006B7FA7">
        <w:rPr>
          <w:rStyle w:val="HangingAnActChar"/>
        </w:rPr>
        <w:t xml:space="preserve"> </w:t>
      </w:r>
      <w:r w:rsidR="00B504C3">
        <w:t>concerning the calculations of certain damages in civil actions and supplementing Title 2A of the New Jersey Statutes.</w:t>
      </w:r>
    </w:p>
    <w:p w:rsidR="000B1054" w:rsidRPr="00D71D68" w:rsidRDefault="000B1054" w:rsidP="000B1054"/>
    <w:p w:rsidR="00686AEB" w:rsidRPr="00AA7880" w:rsidRDefault="00686AEB" w:rsidP="00686AEB">
      <w:r>
        <w:tab/>
      </w:r>
      <w:r w:rsidR="004A3E66">
        <w:rPr>
          <w:rStyle w:val="BillHeading2"/>
        </w:rPr>
        <w:t>Be It Enacted</w:t>
      </w:r>
      <w:r>
        <w:rPr>
          <w:rStyle w:val="BillHeading2"/>
        </w:rPr>
        <w:t xml:space="preserve"> </w:t>
      </w:r>
      <w:r w:rsidR="004A3E66">
        <w:rPr>
          <w:rStyle w:val="BillLanguage"/>
        </w:rPr>
        <w:t>by the Senate and General Assembly of the State of New Jersey:</w:t>
      </w:r>
    </w:p>
    <w:p w:rsidR="00686AEB" w:rsidRDefault="00686AEB" w:rsidP="00686AEB"/>
    <w:p w:rsidR="00510212" w:rsidRDefault="00516CBD" w:rsidP="00686AEB">
      <w:r>
        <w:tab/>
        <w:t>1.</w:t>
      </w:r>
      <w:r w:rsidR="00085E90">
        <w:tab/>
      </w:r>
      <w:r w:rsidR="00545295">
        <w:t xml:space="preserve">a. </w:t>
      </w:r>
      <w:r w:rsidR="00085E90">
        <w:t xml:space="preserve"> </w:t>
      </w:r>
      <w:r w:rsidR="00510212">
        <w:t xml:space="preserve">In a civil action arising from personal injury or wrongful death, </w:t>
      </w:r>
      <w:r w:rsidR="005A2D44">
        <w:t xml:space="preserve">any </w:t>
      </w:r>
      <w:r w:rsidR="00510212">
        <w:t>estimations, measures, or calculations of past, present, or future damages for lost earnings or impaired earning capacity shall not be reduced b</w:t>
      </w:r>
      <w:r w:rsidR="002341F3">
        <w:t>ecause of</w:t>
      </w:r>
      <w:r w:rsidR="00510212">
        <w:t xml:space="preserve"> race, ethnicity, or gender.</w:t>
      </w:r>
    </w:p>
    <w:p w:rsidR="00545295" w:rsidRDefault="00545295" w:rsidP="00686AEB">
      <w:r>
        <w:tab/>
        <w:t>b.</w:t>
      </w:r>
      <w:r w:rsidR="00085E90">
        <w:t xml:space="preserve"> </w:t>
      </w:r>
      <w:r>
        <w:t xml:space="preserve"> </w:t>
      </w:r>
      <w:r w:rsidR="005520ED">
        <w:t>In any such civil action, a</w:t>
      </w:r>
      <w:r>
        <w:t xml:space="preserve">ny reduction of damages based </w:t>
      </w:r>
      <w:r w:rsidR="005520ED">
        <w:t>upon statistical tables alone s</w:t>
      </w:r>
      <w:r w:rsidRPr="00545295">
        <w:t xml:space="preserve">hall be deemed to be against </w:t>
      </w:r>
      <w:r w:rsidR="005520ED">
        <w:t xml:space="preserve">the </w:t>
      </w:r>
      <w:r w:rsidRPr="00545295">
        <w:t xml:space="preserve">public policy </w:t>
      </w:r>
      <w:r>
        <w:t>of this State</w:t>
      </w:r>
      <w:r w:rsidRPr="00545295">
        <w:t>.</w:t>
      </w:r>
    </w:p>
    <w:p w:rsidR="00516CBD" w:rsidRPr="00D71D68" w:rsidRDefault="00510212" w:rsidP="00686AEB">
      <w:r>
        <w:t xml:space="preserve"> </w:t>
      </w:r>
    </w:p>
    <w:p w:rsidR="00686AEB" w:rsidRPr="00AA7880" w:rsidRDefault="00686AEB" w:rsidP="00686AEB">
      <w:r>
        <w:tab/>
      </w:r>
      <w:r w:rsidR="00510212">
        <w:t>2</w:t>
      </w:r>
      <w:r w:rsidR="00085E90">
        <w:t>.</w:t>
      </w:r>
      <w:r w:rsidR="00085E90">
        <w:tab/>
      </w:r>
      <w:r w:rsidR="004A3E66">
        <w:t>This act shall take effect</w:t>
      </w:r>
      <w:r w:rsidR="00510212">
        <w:t xml:space="preserve"> immediately.</w:t>
      </w:r>
    </w:p>
    <w:p w:rsidR="00686AEB" w:rsidRDefault="00686AEB" w:rsidP="00686AEB"/>
    <w:p w:rsidR="005A2D44" w:rsidRPr="00CE7BD8" w:rsidRDefault="005A2D44" w:rsidP="00686AEB"/>
    <w:p w:rsidR="00686AEB" w:rsidRPr="00AA7880" w:rsidRDefault="00686AEB" w:rsidP="00686AEB">
      <w:pPr>
        <w:jc w:val="center"/>
      </w:pPr>
      <w:r w:rsidRPr="00D71D68">
        <w:t>STATEMENT</w:t>
      </w:r>
    </w:p>
    <w:p w:rsidR="00686AEB" w:rsidRDefault="00686AEB" w:rsidP="00686AEB"/>
    <w:p w:rsidR="005A2D44" w:rsidRDefault="005A2D44" w:rsidP="00686AEB">
      <w:r>
        <w:tab/>
        <w:t xml:space="preserve">This bill provides that in </w:t>
      </w:r>
      <w:r w:rsidRPr="005A2D44">
        <w:t xml:space="preserve">a civil action arising from personal injury or wrongful death, </w:t>
      </w:r>
      <w:r>
        <w:t xml:space="preserve">any </w:t>
      </w:r>
      <w:r w:rsidRPr="005A2D44">
        <w:t>estimations, measures, or calculations of past, present, or future damages for lost earnings or impaired earning capacity shall not be reduced b</w:t>
      </w:r>
      <w:r w:rsidR="002341F3">
        <w:t>ecause of</w:t>
      </w:r>
      <w:r w:rsidRPr="005A2D44">
        <w:t xml:space="preserve"> race, ethnicity, or gender.</w:t>
      </w:r>
      <w:r w:rsidR="005520ED">
        <w:t xml:space="preserve">  The bill further provides that</w:t>
      </w:r>
      <w:r w:rsidR="005520ED" w:rsidRPr="005520ED">
        <w:t xml:space="preserve"> </w:t>
      </w:r>
      <w:r w:rsidR="005520ED">
        <w:t>i</w:t>
      </w:r>
      <w:r w:rsidR="005520ED" w:rsidRPr="005520ED">
        <w:t>n any such civil action, any reduction of damages based upon statistical tables alone shall be deemed to be against the public policy of this State.</w:t>
      </w:r>
    </w:p>
    <w:p w:rsidR="00545295" w:rsidRDefault="00545295" w:rsidP="00686AEB">
      <w:r>
        <w:tab/>
        <w:t>In</w:t>
      </w:r>
      <w:r w:rsidR="005520ED">
        <w:t xml:space="preserve"> general</w:t>
      </w:r>
      <w:r>
        <w:t xml:space="preserve">, </w:t>
      </w:r>
      <w:r w:rsidR="005520ED">
        <w:t xml:space="preserve">the calculation of damage awards in personal injury and wrongful death actions will take into account the victim’s projected lost earning potential.  However, the courts may take into account expert testimony </w:t>
      </w:r>
      <w:r w:rsidR="002341F3">
        <w:t>using</w:t>
      </w:r>
      <w:r w:rsidR="005520ED">
        <w:t xml:space="preserve"> data from the </w:t>
      </w:r>
      <w:r w:rsidR="002341F3">
        <w:t xml:space="preserve">federal </w:t>
      </w:r>
      <w:r w:rsidR="005520ED">
        <w:t>Bureau of Labor Statistics</w:t>
      </w:r>
      <w:r w:rsidR="002341F3">
        <w:t>, which breaks down earnings by</w:t>
      </w:r>
      <w:r w:rsidR="005520ED">
        <w:t xml:space="preserve"> </w:t>
      </w:r>
      <w:r>
        <w:t>race, ethnicity, and gender</w:t>
      </w:r>
      <w:r w:rsidR="002341F3">
        <w:t xml:space="preserve">, among other categories.  In the view of the sponsor, the use of data and statistical tables that take these particular categories into account reflects gender pay </w:t>
      </w:r>
      <w:r w:rsidR="000979A9">
        <w:t>disparities</w:t>
      </w:r>
      <w:r w:rsidR="002341F3">
        <w:t xml:space="preserve"> and workforce discrimination</w:t>
      </w:r>
      <w:r w:rsidR="006133C7">
        <w:t>;</w:t>
      </w:r>
      <w:r w:rsidR="002341F3">
        <w:t xml:space="preserve"> </w:t>
      </w:r>
      <w:r w:rsidR="00E00348">
        <w:t xml:space="preserve">it </w:t>
      </w:r>
      <w:r w:rsidR="002341F3">
        <w:t>can under-value women and minorities</w:t>
      </w:r>
      <w:r w:rsidR="006133C7">
        <w:t>;</w:t>
      </w:r>
      <w:r w:rsidR="002341F3">
        <w:t xml:space="preserve"> and </w:t>
      </w:r>
      <w:r w:rsidR="00E00348">
        <w:t xml:space="preserve">it </w:t>
      </w:r>
      <w:r w:rsidR="002341F3">
        <w:t xml:space="preserve">perpetuates </w:t>
      </w:r>
      <w:r w:rsidR="006133C7">
        <w:t>long-standing</w:t>
      </w:r>
      <w:r w:rsidR="002341F3">
        <w:t xml:space="preserve"> discriminatory practices. </w:t>
      </w:r>
    </w:p>
    <w:p w:rsidR="000C5038" w:rsidRDefault="002341F3" w:rsidP="00085E90">
      <w:r>
        <w:tab/>
        <w:t>This bill is based on a California enactment, Chapter 136 of 2019.</w:t>
      </w:r>
    </w:p>
    <w:sectPr w:rsidR="000C5038" w:rsidSect="00AC03E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A60" w:rsidRDefault="00D36A60">
      <w:r>
        <w:separator/>
      </w:r>
    </w:p>
  </w:endnote>
  <w:endnote w:type="continuationSeparator" w:id="0">
    <w:p w:rsidR="00D36A60" w:rsidRDefault="00D36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7B5" w:rsidRDefault="00B52BF0" w:rsidP="00B52BF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E66" w:rsidRDefault="004A3E66" w:rsidP="005A2D44">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A60" w:rsidRDefault="00D36A60">
      <w:r>
        <w:separator/>
      </w:r>
    </w:p>
  </w:footnote>
  <w:footnote w:type="continuationSeparator" w:id="0">
    <w:p w:rsidR="00D36A60" w:rsidRDefault="00D36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7F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03EF" w:rsidRDefault="00AC03EF" w:rsidP="00AC03EF">
    <w:pPr>
      <w:pStyle w:val="bpuHeadSpon"/>
    </w:pPr>
    <w:r w:rsidRPr="00AC03EF">
      <w:rPr>
        <w:rStyle w:val="bpuHeadSponChar"/>
      </w:rPr>
      <w:t>A5509</w:t>
    </w:r>
    <w:r>
      <w:t xml:space="preserve"> ZWICKER</w:t>
    </w:r>
  </w:p>
  <w:p w:rsidR="00AC03EF" w:rsidRDefault="00AC03EF" w:rsidP="00AC03EF">
    <w:pPr>
      <w:pStyle w:val="bpuHeadSpon"/>
    </w:pPr>
    <w:r>
      <w:fldChar w:fldCharType="begin"/>
    </w:r>
    <w:r>
      <w:instrText xml:space="preserve"> PAGE  \* MERGEFORMAT </w:instrText>
    </w:r>
    <w:r>
      <w:fldChar w:fldCharType="separate"/>
    </w:r>
    <w:r w:rsidR="00085E90">
      <w:rPr>
        <w:noProof/>
      </w:rPr>
      <w:t>3</w:t>
    </w:r>
    <w:r>
      <w:fldChar w:fldCharType="end"/>
    </w:r>
  </w:p>
  <w:p w:rsidR="00AC03EF" w:rsidRDefault="00AC03EF" w:rsidP="00AC03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03EF" w:rsidRDefault="00AC03EF" w:rsidP="00AC03EF">
    <w:pPr>
      <w:pStyle w:val="bpuHeadSpon"/>
    </w:pPr>
    <w:r w:rsidRPr="00AC03EF">
      <w:rPr>
        <w:rStyle w:val="bpuHeadSponChar"/>
      </w:rPr>
      <w:t>A5509</w:t>
    </w:r>
    <w:r>
      <w:t xml:space="preserve"> ZWICKER</w:t>
    </w:r>
    <w:r w:rsidR="004D07B5">
      <w:t>, REYNOLDS-JACKSON</w:t>
    </w:r>
  </w:p>
  <w:p w:rsidR="00AC03EF" w:rsidRDefault="00AC03EF" w:rsidP="00AC03EF">
    <w:pPr>
      <w:pStyle w:val="bpuHeadSpon"/>
    </w:pPr>
    <w:r>
      <w:fldChar w:fldCharType="begin"/>
    </w:r>
    <w:r>
      <w:instrText xml:space="preserve"> PAGE  \* MERGEFORMAT </w:instrText>
    </w:r>
    <w:r>
      <w:fldChar w:fldCharType="separate"/>
    </w:r>
    <w:r w:rsidR="009A7F18">
      <w:rPr>
        <w:noProof/>
      </w:rPr>
      <w:t>2</w:t>
    </w:r>
    <w:r>
      <w:fldChar w:fldCharType="end"/>
    </w:r>
  </w:p>
  <w:p w:rsidR="00AC03EF" w:rsidRDefault="00AC03EF" w:rsidP="00AC03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60"/>
    <w:rsid w:val="000051BD"/>
    <w:rsid w:val="000160A5"/>
    <w:rsid w:val="0002335B"/>
    <w:rsid w:val="0003549A"/>
    <w:rsid w:val="000367AE"/>
    <w:rsid w:val="00043B22"/>
    <w:rsid w:val="00054975"/>
    <w:rsid w:val="00057D20"/>
    <w:rsid w:val="0006197C"/>
    <w:rsid w:val="0006281F"/>
    <w:rsid w:val="00071F63"/>
    <w:rsid w:val="0008141C"/>
    <w:rsid w:val="00085E90"/>
    <w:rsid w:val="00094A55"/>
    <w:rsid w:val="000979A9"/>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733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943"/>
    <w:rsid w:val="001E6213"/>
    <w:rsid w:val="001F14C7"/>
    <w:rsid w:val="001F7405"/>
    <w:rsid w:val="00205533"/>
    <w:rsid w:val="00212B8D"/>
    <w:rsid w:val="00222983"/>
    <w:rsid w:val="002341F3"/>
    <w:rsid w:val="002370D0"/>
    <w:rsid w:val="00240FD6"/>
    <w:rsid w:val="00255958"/>
    <w:rsid w:val="00257FA2"/>
    <w:rsid w:val="0026261B"/>
    <w:rsid w:val="0026574A"/>
    <w:rsid w:val="002660BB"/>
    <w:rsid w:val="002720E8"/>
    <w:rsid w:val="00275293"/>
    <w:rsid w:val="0027693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BA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E66"/>
    <w:rsid w:val="004A6940"/>
    <w:rsid w:val="004A77A4"/>
    <w:rsid w:val="004C742C"/>
    <w:rsid w:val="004D07B5"/>
    <w:rsid w:val="004E1F3E"/>
    <w:rsid w:val="004F21BD"/>
    <w:rsid w:val="004F4F1D"/>
    <w:rsid w:val="004F74DD"/>
    <w:rsid w:val="00501317"/>
    <w:rsid w:val="0050495C"/>
    <w:rsid w:val="00505DC9"/>
    <w:rsid w:val="00506E1E"/>
    <w:rsid w:val="00510212"/>
    <w:rsid w:val="00513C81"/>
    <w:rsid w:val="00516CBD"/>
    <w:rsid w:val="00517402"/>
    <w:rsid w:val="00527BFB"/>
    <w:rsid w:val="00532A32"/>
    <w:rsid w:val="00540B0B"/>
    <w:rsid w:val="0054460F"/>
    <w:rsid w:val="00545295"/>
    <w:rsid w:val="005520ED"/>
    <w:rsid w:val="005536CD"/>
    <w:rsid w:val="00554051"/>
    <w:rsid w:val="00557240"/>
    <w:rsid w:val="005629A4"/>
    <w:rsid w:val="005651F3"/>
    <w:rsid w:val="00565BD2"/>
    <w:rsid w:val="00572184"/>
    <w:rsid w:val="00577A15"/>
    <w:rsid w:val="00580533"/>
    <w:rsid w:val="0059131D"/>
    <w:rsid w:val="005A2D4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3C7"/>
    <w:rsid w:val="00613FF5"/>
    <w:rsid w:val="006155A8"/>
    <w:rsid w:val="00621076"/>
    <w:rsid w:val="00621B94"/>
    <w:rsid w:val="00626239"/>
    <w:rsid w:val="00635316"/>
    <w:rsid w:val="00635449"/>
    <w:rsid w:val="006378C5"/>
    <w:rsid w:val="00645E6A"/>
    <w:rsid w:val="00665CBC"/>
    <w:rsid w:val="00667A5C"/>
    <w:rsid w:val="00677316"/>
    <w:rsid w:val="00686AEB"/>
    <w:rsid w:val="006A1F5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370"/>
    <w:rsid w:val="007256D1"/>
    <w:rsid w:val="007279FD"/>
    <w:rsid w:val="00747B60"/>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9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2C7"/>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154E"/>
    <w:rsid w:val="00963A46"/>
    <w:rsid w:val="00966A3E"/>
    <w:rsid w:val="00971493"/>
    <w:rsid w:val="00971AD9"/>
    <w:rsid w:val="00973069"/>
    <w:rsid w:val="00973523"/>
    <w:rsid w:val="00980766"/>
    <w:rsid w:val="009835D4"/>
    <w:rsid w:val="009865D4"/>
    <w:rsid w:val="00997152"/>
    <w:rsid w:val="009972CD"/>
    <w:rsid w:val="009A0E9C"/>
    <w:rsid w:val="009A45DA"/>
    <w:rsid w:val="009A7F1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3EF"/>
    <w:rsid w:val="00AC4BBE"/>
    <w:rsid w:val="00AC6466"/>
    <w:rsid w:val="00AC7639"/>
    <w:rsid w:val="00AD08BB"/>
    <w:rsid w:val="00AD0EC0"/>
    <w:rsid w:val="00AD70D6"/>
    <w:rsid w:val="00AD75BC"/>
    <w:rsid w:val="00AD7BB0"/>
    <w:rsid w:val="00AD7BC9"/>
    <w:rsid w:val="00AE1871"/>
    <w:rsid w:val="00AF0DB9"/>
    <w:rsid w:val="00AF1A8C"/>
    <w:rsid w:val="00AF5A79"/>
    <w:rsid w:val="00B0116D"/>
    <w:rsid w:val="00B01173"/>
    <w:rsid w:val="00B02F35"/>
    <w:rsid w:val="00B05A3C"/>
    <w:rsid w:val="00B07100"/>
    <w:rsid w:val="00B1138C"/>
    <w:rsid w:val="00B2574A"/>
    <w:rsid w:val="00B35D8A"/>
    <w:rsid w:val="00B45B34"/>
    <w:rsid w:val="00B504C3"/>
    <w:rsid w:val="00B52BF0"/>
    <w:rsid w:val="00B57047"/>
    <w:rsid w:val="00B61D86"/>
    <w:rsid w:val="00B6342D"/>
    <w:rsid w:val="00B726BD"/>
    <w:rsid w:val="00B732BC"/>
    <w:rsid w:val="00B80DF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A0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A60"/>
    <w:rsid w:val="00D500E9"/>
    <w:rsid w:val="00D507BC"/>
    <w:rsid w:val="00D6090A"/>
    <w:rsid w:val="00D62FA3"/>
    <w:rsid w:val="00D63B6F"/>
    <w:rsid w:val="00D64A90"/>
    <w:rsid w:val="00D9410B"/>
    <w:rsid w:val="00D9695B"/>
    <w:rsid w:val="00DA2417"/>
    <w:rsid w:val="00DA5585"/>
    <w:rsid w:val="00DB02AC"/>
    <w:rsid w:val="00DB6AA2"/>
    <w:rsid w:val="00DB6DE8"/>
    <w:rsid w:val="00DE10D1"/>
    <w:rsid w:val="00DE2514"/>
    <w:rsid w:val="00DE6851"/>
    <w:rsid w:val="00DF03EE"/>
    <w:rsid w:val="00DF258C"/>
    <w:rsid w:val="00E0034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7E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B7D"/>
    <w:rsid w:val="00FE63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5961D0-D237-4F1C-B1B4-8B3616965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C03EF"/>
  </w:style>
  <w:style w:type="paragraph" w:styleId="BalloonText">
    <w:name w:val="Balloon Text"/>
    <w:basedOn w:val="Normal"/>
    <w:link w:val="BalloonTextChar"/>
    <w:semiHidden/>
    <w:unhideWhenUsed/>
    <w:rsid w:val="00AF5A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A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385</Words>
  <Characters>2152</Characters>
  <Application>Microsoft Office Word</Application>
  <DocSecurity>0</DocSecurity>
  <Lines>71</Lines>
  <Paragraphs>26</Paragraphs>
  <ScaleCrop>false</ScaleCrop>
  <HeadingPairs>
    <vt:vector size="2" baseType="variant">
      <vt:variant>
        <vt:lpstr>Title</vt:lpstr>
      </vt:variant>
      <vt:variant>
        <vt:i4>1</vt:i4>
      </vt:variant>
    </vt:vector>
  </HeadingPairs>
  <TitlesOfParts>
    <vt:vector size="1" baseType="lpstr">
      <vt:lpstr>A5509</vt:lpstr>
    </vt:vector>
  </TitlesOfParts>
  <Manager>R230</Manager>
  <Company>NJ Office of Legislative Services</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A5509</dc:title>
  <dc:subject/>
  <dc:creator>Assemblyman  ZWICKER</dc:creator>
  <cp:keywords>A5509|2|JU |103|54|103|N|0|</cp:keywords>
  <dc:description>INTRODUCED MARCH 17, 2021</dc:description>
  <cp:lastModifiedBy>Todaro, Vivian</cp:lastModifiedBy>
  <cp:revision>2</cp:revision>
  <cp:lastPrinted>2021-12-06T22:06:00Z</cp:lastPrinted>
  <dcterms:created xsi:type="dcterms:W3CDTF">2021-12-06T22:06:00Z</dcterms:created>
  <dcterms:modified xsi:type="dcterms:W3CDTF">2021-12-06T22:06:00Z</dcterms:modified>
  <cp:category>s.1: C.2A:62B-1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