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0927" w:rsidRDefault="00C70927" w:rsidP="00C70927">
      <w:pPr>
        <w:pStyle w:val="bpuBill"/>
      </w:pPr>
      <w:bookmarkStart w:id="0" w:name="bpuFrontPg"/>
      <w:bookmarkStart w:id="1" w:name="_GoBack"/>
      <w:bookmarkEnd w:id="0"/>
      <w:bookmarkEnd w:id="1"/>
      <w:r>
        <w:t xml:space="preserve">ASSEMBLY, No. 5511 </w:t>
      </w:r>
    </w:p>
    <w:p w:rsidR="00C70927" w:rsidRPr="009D38FF" w:rsidRDefault="00C70927" w:rsidP="00C7092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8532424" r:id="rId8"/>
        </w:object>
      </w:r>
    </w:p>
    <w:p w:rsidR="00C70927" w:rsidRDefault="00C70927" w:rsidP="00C70927">
      <w:pPr>
        <w:pStyle w:val="bpuState"/>
      </w:pPr>
      <w:r>
        <w:t>STATE OF NEW JERSEY</w:t>
      </w:r>
    </w:p>
    <w:p w:rsidR="00C70927" w:rsidRDefault="00C70927" w:rsidP="00C70927">
      <w:pPr>
        <w:pStyle w:val="bpuLegislature"/>
      </w:pPr>
      <w:r>
        <w:t>219th LEGISLATURE</w:t>
      </w:r>
    </w:p>
    <w:p w:rsidR="00C70927" w:rsidRDefault="00C70927" w:rsidP="00C70927">
      <w:pPr>
        <w:pStyle w:val="bpuWpGraphic"/>
      </w:pPr>
      <w:r>
        <w:object w:dxaOrig="8985" w:dyaOrig="255">
          <v:shape id="_x0000_i1026" type="#_x0000_t75" style="width:6in;height:12pt" o:ole="">
            <v:imagedata r:id="rId7" o:title=""/>
          </v:shape>
          <o:OLEObject Type="Embed" ProgID="WPWin6.1" ShapeID="_x0000_i1026" DrawAspect="Content" ObjectID="_1678532425" r:id="rId9"/>
        </w:object>
      </w:r>
      <w:r>
        <w:t xml:space="preserve">  </w:t>
      </w:r>
    </w:p>
    <w:p w:rsidR="00C70927" w:rsidRDefault="00C70927" w:rsidP="00C70927">
      <w:pPr>
        <w:pStyle w:val="bpuIntro"/>
      </w:pPr>
      <w:r>
        <w:t>INTRODUCED MARCH 17, 2021</w:t>
      </w:r>
    </w:p>
    <w:p w:rsidR="00C70927" w:rsidRDefault="00C70927" w:rsidP="00C70927">
      <w:pPr>
        <w:pStyle w:val="bpuIntro"/>
      </w:pPr>
    </w:p>
    <w:p w:rsidR="00C70927" w:rsidRDefault="00C70927" w:rsidP="00C70927">
      <w:pPr>
        <w:pStyle w:val="bpuIntro"/>
        <w:sectPr w:rsidR="00C70927" w:rsidSect="00CC431C">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C70927" w:rsidRDefault="00C70927" w:rsidP="00C70927">
      <w:pPr>
        <w:pStyle w:val="bpuIntro"/>
      </w:pPr>
    </w:p>
    <w:p w:rsidR="00C70927" w:rsidRDefault="00C70927" w:rsidP="00C70927">
      <w:pPr>
        <w:pStyle w:val="bpuSponsor"/>
      </w:pPr>
      <w:r>
        <w:t>Sponsored by:</w:t>
      </w:r>
    </w:p>
    <w:p w:rsidR="00C70927" w:rsidRDefault="00C70927" w:rsidP="00C70927">
      <w:pPr>
        <w:pStyle w:val="bpuSponsor"/>
      </w:pPr>
      <w:r>
        <w:t>Assemblyman  RAJ MUKHERJI</w:t>
      </w:r>
    </w:p>
    <w:p w:rsidR="00C70927" w:rsidRDefault="00C70927" w:rsidP="00C70927">
      <w:pPr>
        <w:pStyle w:val="bpuSponsor"/>
      </w:pPr>
      <w:r>
        <w:t>District 33 (Hudson)</w:t>
      </w:r>
    </w:p>
    <w:p w:rsidR="00C70927" w:rsidRDefault="008C1724" w:rsidP="008C1724">
      <w:pPr>
        <w:pStyle w:val="bpuSponsor"/>
      </w:pPr>
      <w:r>
        <w:t>Assemblyman  NICHOLAS CHIARAVALLOTI</w:t>
      </w:r>
    </w:p>
    <w:p w:rsidR="008C1724" w:rsidRDefault="008C1724" w:rsidP="008C1724">
      <w:pPr>
        <w:pStyle w:val="bpuSponsor"/>
      </w:pPr>
      <w:r>
        <w:t>District 31 (Hudson)</w:t>
      </w:r>
    </w:p>
    <w:p w:rsidR="008C1724" w:rsidRDefault="00DB3792" w:rsidP="00DB3792">
      <w:pPr>
        <w:pStyle w:val="bpuSponsor"/>
      </w:pPr>
      <w:r>
        <w:t>Assemblyman  WAYNE P. DEANGELO</w:t>
      </w:r>
    </w:p>
    <w:p w:rsidR="00DB3792" w:rsidRDefault="00DB3792" w:rsidP="00DB3792">
      <w:pPr>
        <w:pStyle w:val="bpuSponsor"/>
      </w:pPr>
      <w:r>
        <w:t>District 14 (Mercer and Middlesex)</w:t>
      </w:r>
    </w:p>
    <w:p w:rsidR="00DB3792" w:rsidRPr="00DB3792" w:rsidRDefault="00DB3792" w:rsidP="00DB3792">
      <w:pPr>
        <w:pStyle w:val="bpuSponsor"/>
      </w:pPr>
    </w:p>
    <w:p w:rsidR="00573711" w:rsidRDefault="00CC431C" w:rsidP="00CC431C">
      <w:pPr>
        <w:pStyle w:val="bpuSponsor"/>
      </w:pPr>
      <w:r>
        <w:t>Co-Sponsored by:</w:t>
      </w:r>
    </w:p>
    <w:p w:rsidR="00CC431C" w:rsidRDefault="00CC431C" w:rsidP="00CC431C">
      <w:pPr>
        <w:pStyle w:val="bpuSponsor"/>
      </w:pPr>
      <w:r w:rsidRPr="00CC431C">
        <w:t>Assemblymen Benson and Armato</w:t>
      </w:r>
    </w:p>
    <w:p w:rsidR="00CC431C" w:rsidRPr="00CC431C" w:rsidRDefault="00CC431C" w:rsidP="00CC431C"/>
    <w:p w:rsidR="00573711" w:rsidRPr="00573711" w:rsidRDefault="00573711" w:rsidP="00573711"/>
    <w:p w:rsidR="00C70927" w:rsidRDefault="00C70927" w:rsidP="00C70927">
      <w:pPr>
        <w:pStyle w:val="bpuSponsor"/>
      </w:pPr>
    </w:p>
    <w:p w:rsidR="00C70927" w:rsidRDefault="00C70927" w:rsidP="00C70927">
      <w:pPr>
        <w:pStyle w:val="bpuSponsor"/>
      </w:pPr>
    </w:p>
    <w:p w:rsidR="00C70927" w:rsidRDefault="00C70927" w:rsidP="00C70927">
      <w:pPr>
        <w:pStyle w:val="bpuSponsor"/>
      </w:pPr>
      <w:r>
        <w:t>SYNOPSIS</w:t>
      </w:r>
    </w:p>
    <w:p w:rsidR="00C70927" w:rsidRDefault="008C523A" w:rsidP="00C70927">
      <w:pPr>
        <w:pStyle w:val="bpuNormText"/>
      </w:pPr>
      <w:r>
        <w:tab/>
      </w:r>
      <w:r w:rsidR="00C70927">
        <w:t xml:space="preserve">Makes Fiscal Year 2021 supplemental appropriation of $1,500,000 to BPU for certain broadband telecommunications service subscriber assistance. </w:t>
      </w:r>
    </w:p>
    <w:p w:rsidR="00C70927" w:rsidRDefault="00C70927" w:rsidP="00C70927">
      <w:pPr>
        <w:pStyle w:val="bpuNormText"/>
      </w:pPr>
    </w:p>
    <w:p w:rsidR="00C70927" w:rsidRDefault="00C70927" w:rsidP="00C70927">
      <w:pPr>
        <w:pStyle w:val="bpuSponsor"/>
      </w:pPr>
      <w:r>
        <w:t xml:space="preserve">CURRENT VERSION OF TEXT </w:t>
      </w:r>
    </w:p>
    <w:p w:rsidR="00C70927" w:rsidRDefault="00C70927" w:rsidP="00C70927">
      <w:pPr>
        <w:pStyle w:val="bpuNormText"/>
      </w:pPr>
      <w:r>
        <w:tab/>
        <w:t>As introduced.</w:t>
      </w:r>
    </w:p>
    <w:p w:rsidR="00C70927" w:rsidRDefault="00C70927" w:rsidP="00C7092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70927" w:rsidRDefault="00C70927" w:rsidP="008916EC">
      <w:pPr>
        <w:pStyle w:val="FronterPage"/>
        <w:tabs>
          <w:tab w:val="clear" w:pos="720"/>
          <w:tab w:val="clear" w:pos="1440"/>
          <w:tab w:val="clear" w:pos="2160"/>
          <w:tab w:val="clear" w:pos="2880"/>
          <w:tab w:val="clear" w:pos="3600"/>
          <w:tab w:val="clear" w:pos="4320"/>
          <w:tab w:val="clear" w:pos="5040"/>
        </w:tabs>
        <w:sectPr w:rsidR="00C70927" w:rsidSect="00C70927">
          <w:type w:val="continuous"/>
          <w:pgSz w:w="12240" w:h="20160" w:code="5"/>
          <w:pgMar w:top="1440" w:right="2275" w:bottom="1440" w:left="2275" w:header="72" w:footer="720" w:gutter="0"/>
          <w:pgNumType w:start="1"/>
          <w:cols w:space="720"/>
          <w:docGrid w:linePitch="360"/>
        </w:sectPr>
      </w:pPr>
    </w:p>
    <w:p w:rsidR="00C93295" w:rsidRPr="00677316" w:rsidRDefault="00C93295" w:rsidP="00C93295">
      <w:pPr>
        <w:pStyle w:val="HangingAnAct"/>
        <w:rPr>
          <w:rStyle w:val="HangingAnActChar"/>
        </w:rPr>
      </w:pPr>
      <w:r w:rsidRPr="00C93295">
        <w:rPr>
          <w:rStyle w:val="BillHead"/>
        </w:rPr>
        <w:lastRenderedPageBreak/>
        <w:t>A Supplement</w:t>
      </w:r>
      <w:r w:rsidRPr="006B7FA7">
        <w:rPr>
          <w:rStyle w:val="HangingAnActChar"/>
        </w:rPr>
        <w:t xml:space="preserve"> </w:t>
      </w:r>
      <w:r>
        <w:t xml:space="preserve">to </w:t>
      </w:r>
      <w:r w:rsidRPr="00181AD0">
        <w:t>"An Act making appropriations for the s</w:t>
      </w:r>
      <w:r>
        <w:t>upport</w:t>
      </w:r>
      <w:r w:rsidRPr="00181AD0">
        <w:t xml:space="preserve"> of the State Government and the s</w:t>
      </w:r>
      <w:r>
        <w:t>everal public purposes for the</w:t>
      </w:r>
      <w:r w:rsidRPr="00181AD0">
        <w:t xml:space="preserve"> fiscal year ending June 30, 2021 a</w:t>
      </w:r>
      <w:r>
        <w:t>nd regulating the disbursement</w:t>
      </w:r>
      <w:r w:rsidRPr="00181AD0">
        <w:t xml:space="preserve"> thereof," approved September 29, 2020 (P.L.2020, c.97).</w:t>
      </w:r>
    </w:p>
    <w:p w:rsidR="00C93295" w:rsidRPr="00D71D68" w:rsidRDefault="00C93295" w:rsidP="00C93295"/>
    <w:p w:rsidR="00C93295" w:rsidRPr="00AA7880" w:rsidRDefault="00C93295" w:rsidP="00C93295">
      <w:r>
        <w:tab/>
      </w:r>
      <w:r>
        <w:rPr>
          <w:rStyle w:val="BillHeading2"/>
        </w:rPr>
        <w:t xml:space="preserve">Be It Enacted </w:t>
      </w:r>
      <w:r>
        <w:rPr>
          <w:rStyle w:val="BillLanguage"/>
        </w:rPr>
        <w:t>by the Senate and General Assembly of the State of New Jersey:</w:t>
      </w:r>
    </w:p>
    <w:p w:rsidR="00C93295" w:rsidRPr="00D71D68" w:rsidRDefault="00C93295" w:rsidP="00C93295"/>
    <w:p w:rsidR="00C93295" w:rsidRDefault="00C93295" w:rsidP="00C93295">
      <w:r>
        <w:tab/>
        <w:t>1.</w:t>
      </w:r>
      <w:r>
        <w:tab/>
        <w:t>In addition to the amounts appropriated under P.L.2020, c.97, the annual State appropriations act for Fiscal Year 2021, there is appropriated from the General Fund the following sum for the purpose specified:</w:t>
      </w:r>
    </w:p>
    <w:p w:rsidR="00C93295" w:rsidRDefault="00C93295" w:rsidP="00C93295"/>
    <w:p w:rsidR="00C93295" w:rsidRDefault="00C93295" w:rsidP="00C93295">
      <w:pPr>
        <w:jc w:val="center"/>
        <w:rPr>
          <w:b/>
          <w:sz w:val="26"/>
          <w:szCs w:val="26"/>
        </w:rPr>
      </w:pPr>
      <w:r>
        <w:rPr>
          <w:b/>
          <w:sz w:val="26"/>
          <w:szCs w:val="26"/>
        </w:rPr>
        <w:t>82 DEPARTMENT OF THE TREASURY</w:t>
      </w:r>
    </w:p>
    <w:p w:rsidR="00C93295" w:rsidRDefault="00C93295" w:rsidP="00C93295">
      <w:pPr>
        <w:jc w:val="center"/>
        <w:rPr>
          <w:b/>
          <w:i/>
          <w:sz w:val="22"/>
          <w:szCs w:val="22"/>
        </w:rPr>
      </w:pPr>
      <w:r>
        <w:rPr>
          <w:b/>
          <w:i/>
          <w:sz w:val="22"/>
          <w:szCs w:val="22"/>
        </w:rPr>
        <w:t>50 Economic Planning</w:t>
      </w:r>
    </w:p>
    <w:p w:rsidR="00C93295" w:rsidRDefault="00C93295" w:rsidP="00C93295">
      <w:pPr>
        <w:jc w:val="center"/>
        <w:rPr>
          <w:b/>
          <w:i/>
          <w:sz w:val="22"/>
          <w:szCs w:val="22"/>
        </w:rPr>
      </w:pPr>
      <w:r>
        <w:rPr>
          <w:b/>
          <w:i/>
          <w:sz w:val="22"/>
          <w:szCs w:val="22"/>
        </w:rPr>
        <w:t xml:space="preserve">52 Economic Regulation </w:t>
      </w:r>
    </w:p>
    <w:p w:rsidR="00C93295" w:rsidRDefault="00C93295" w:rsidP="00C93295">
      <w:pPr>
        <w:jc w:val="center"/>
        <w:rPr>
          <w:b/>
          <w:i/>
          <w:sz w:val="22"/>
          <w:szCs w:val="22"/>
        </w:rPr>
      </w:pPr>
    </w:p>
    <w:p w:rsidR="00C93295" w:rsidRPr="00181AD0" w:rsidRDefault="00C93295" w:rsidP="00C93295">
      <w:pPr>
        <w:jc w:val="center"/>
        <w:rPr>
          <w:b/>
          <w:sz w:val="22"/>
          <w:szCs w:val="22"/>
          <w:u w:val="single"/>
        </w:rPr>
      </w:pPr>
      <w:r>
        <w:rPr>
          <w:b/>
          <w:sz w:val="22"/>
          <w:szCs w:val="22"/>
          <w:u w:val="single"/>
        </w:rPr>
        <w:t>GRANTS-IN-AID</w:t>
      </w:r>
    </w:p>
    <w:tbl>
      <w:tblPr>
        <w:tblW w:w="8136" w:type="dxa"/>
        <w:tblInd w:w="-216" w:type="dxa"/>
        <w:tblLayout w:type="fixed"/>
        <w:tblCellMar>
          <w:left w:w="0" w:type="dxa"/>
          <w:right w:w="115" w:type="dxa"/>
        </w:tblCellMar>
        <w:tblLook w:val="01E0" w:firstRow="1" w:lastRow="1" w:firstColumn="1" w:lastColumn="1" w:noHBand="0" w:noVBand="0"/>
      </w:tblPr>
      <w:tblGrid>
        <w:gridCol w:w="4839"/>
        <w:gridCol w:w="1857"/>
        <w:gridCol w:w="1440"/>
      </w:tblGrid>
      <w:tr w:rsidR="00C93295" w:rsidTr="00A65174">
        <w:trPr>
          <w:trHeight w:val="372"/>
        </w:trPr>
        <w:tc>
          <w:tcPr>
            <w:tcW w:w="6696" w:type="dxa"/>
            <w:gridSpan w:val="2"/>
            <w:tcMar>
              <w:left w:w="115" w:type="dxa"/>
            </w:tcMar>
            <w:vAlign w:val="center"/>
          </w:tcPr>
          <w:p w:rsidR="00C93295" w:rsidRDefault="00C93295" w:rsidP="00A65174">
            <w:pPr>
              <w:rPr>
                <w:sz w:val="20"/>
                <w:szCs w:val="20"/>
              </w:rPr>
            </w:pPr>
            <w:r>
              <w:rPr>
                <w:sz w:val="22"/>
                <w:szCs w:val="22"/>
              </w:rPr>
              <w:t>55-2004 Office of Cable Television and Telecommunications............</w:t>
            </w:r>
          </w:p>
        </w:tc>
        <w:tc>
          <w:tcPr>
            <w:tcW w:w="1440" w:type="dxa"/>
            <w:tcBorders>
              <w:bottom w:val="single" w:sz="8" w:space="0" w:color="auto"/>
            </w:tcBorders>
            <w:tcMar>
              <w:left w:w="0" w:type="dxa"/>
            </w:tcMar>
            <w:vAlign w:val="center"/>
          </w:tcPr>
          <w:p w:rsidR="00C93295" w:rsidRDefault="00C93295" w:rsidP="00A65174">
            <w:pPr>
              <w:jc w:val="right"/>
            </w:pPr>
            <w:r>
              <w:rPr>
                <w:sz w:val="22"/>
                <w:szCs w:val="22"/>
              </w:rPr>
              <w:t>$1,500,000</w:t>
            </w:r>
          </w:p>
        </w:tc>
      </w:tr>
      <w:tr w:rsidR="00C93295" w:rsidTr="00A65174">
        <w:trPr>
          <w:trHeight w:val="338"/>
        </w:trPr>
        <w:tc>
          <w:tcPr>
            <w:tcW w:w="6696" w:type="dxa"/>
            <w:gridSpan w:val="2"/>
            <w:tcMar>
              <w:left w:w="576" w:type="dxa"/>
              <w:right w:w="216" w:type="dxa"/>
            </w:tcMar>
            <w:vAlign w:val="center"/>
          </w:tcPr>
          <w:p w:rsidR="00C93295" w:rsidRDefault="00C93295" w:rsidP="00A65174">
            <w:pPr>
              <w:rPr>
                <w:sz w:val="22"/>
                <w:szCs w:val="22"/>
              </w:rPr>
            </w:pPr>
            <w:r>
              <w:rPr>
                <w:sz w:val="22"/>
                <w:szCs w:val="22"/>
              </w:rPr>
              <w:t xml:space="preserve">Total Grants-In-Aid Appropriation,                                                                                                 </w:t>
            </w:r>
          </w:p>
        </w:tc>
        <w:tc>
          <w:tcPr>
            <w:tcW w:w="1440" w:type="dxa"/>
            <w:vMerge w:val="restart"/>
            <w:tcBorders>
              <w:top w:val="single" w:sz="8" w:space="0" w:color="auto"/>
              <w:bottom w:val="single" w:sz="8" w:space="0" w:color="auto"/>
            </w:tcBorders>
            <w:tcMar>
              <w:left w:w="0" w:type="dxa"/>
            </w:tcMar>
            <w:vAlign w:val="bottom"/>
          </w:tcPr>
          <w:p w:rsidR="00C93295" w:rsidRDefault="00C93295" w:rsidP="00A65174">
            <w:pPr>
              <w:jc w:val="right"/>
            </w:pPr>
            <w:r>
              <w:rPr>
                <w:sz w:val="22"/>
                <w:szCs w:val="22"/>
              </w:rPr>
              <w:t>$1,500,000</w:t>
            </w:r>
          </w:p>
        </w:tc>
      </w:tr>
      <w:tr w:rsidR="00C93295" w:rsidTr="00A65174">
        <w:trPr>
          <w:trHeight w:val="337"/>
        </w:trPr>
        <w:tc>
          <w:tcPr>
            <w:tcW w:w="6696" w:type="dxa"/>
            <w:gridSpan w:val="2"/>
            <w:tcMar>
              <w:left w:w="720" w:type="dxa"/>
              <w:right w:w="216" w:type="dxa"/>
            </w:tcMar>
            <w:vAlign w:val="center"/>
          </w:tcPr>
          <w:p w:rsidR="00C93295" w:rsidRDefault="00C93295" w:rsidP="00A65174">
            <w:pPr>
              <w:rPr>
                <w:sz w:val="22"/>
                <w:szCs w:val="22"/>
              </w:rPr>
            </w:pPr>
            <w:r>
              <w:rPr>
                <w:sz w:val="22"/>
                <w:szCs w:val="22"/>
              </w:rPr>
              <w:t xml:space="preserve">      Economic Regulation .................................</w:t>
            </w:r>
          </w:p>
        </w:tc>
        <w:tc>
          <w:tcPr>
            <w:tcW w:w="1440" w:type="dxa"/>
            <w:vMerge/>
            <w:tcBorders>
              <w:bottom w:val="single" w:sz="8" w:space="0" w:color="auto"/>
            </w:tcBorders>
            <w:vAlign w:val="center"/>
          </w:tcPr>
          <w:p w:rsidR="00C93295" w:rsidRDefault="00C93295" w:rsidP="00A65174">
            <w:pPr>
              <w:jc w:val="right"/>
            </w:pPr>
          </w:p>
        </w:tc>
      </w:tr>
      <w:tr w:rsidR="00C93295" w:rsidTr="00A65174">
        <w:trPr>
          <w:trHeight w:val="399"/>
        </w:trPr>
        <w:tc>
          <w:tcPr>
            <w:tcW w:w="4839" w:type="dxa"/>
            <w:tcMar>
              <w:left w:w="115" w:type="dxa"/>
            </w:tcMar>
            <w:vAlign w:val="center"/>
          </w:tcPr>
          <w:p w:rsidR="00C93295" w:rsidRDefault="00C93295" w:rsidP="00A65174">
            <w:pPr>
              <w:rPr>
                <w:b/>
                <w:i/>
                <w:sz w:val="20"/>
                <w:szCs w:val="20"/>
              </w:rPr>
            </w:pPr>
            <w:r>
              <w:rPr>
                <w:b/>
                <w:i/>
                <w:sz w:val="22"/>
                <w:szCs w:val="22"/>
              </w:rPr>
              <w:t>Grants-In-Aid</w:t>
            </w:r>
            <w:r>
              <w:rPr>
                <w:b/>
                <w:i/>
                <w:sz w:val="20"/>
                <w:szCs w:val="20"/>
              </w:rPr>
              <w:t>:</w:t>
            </w:r>
          </w:p>
        </w:tc>
        <w:tc>
          <w:tcPr>
            <w:tcW w:w="1857" w:type="dxa"/>
            <w:vAlign w:val="center"/>
          </w:tcPr>
          <w:p w:rsidR="00C93295" w:rsidRDefault="00C93295" w:rsidP="00A65174"/>
        </w:tc>
        <w:tc>
          <w:tcPr>
            <w:tcW w:w="1440" w:type="dxa"/>
            <w:tcBorders>
              <w:top w:val="single" w:sz="8" w:space="0" w:color="auto"/>
            </w:tcBorders>
            <w:vAlign w:val="center"/>
          </w:tcPr>
          <w:p w:rsidR="00C93295" w:rsidRDefault="00C93295" w:rsidP="00A65174"/>
        </w:tc>
      </w:tr>
      <w:tr w:rsidR="00C93295" w:rsidTr="00A65174">
        <w:trPr>
          <w:trHeight w:val="399"/>
        </w:trPr>
        <w:tc>
          <w:tcPr>
            <w:tcW w:w="4839" w:type="dxa"/>
            <w:tcMar>
              <w:left w:w="115" w:type="dxa"/>
            </w:tcMar>
            <w:vAlign w:val="center"/>
          </w:tcPr>
          <w:p w:rsidR="00C93295" w:rsidRDefault="00C93295" w:rsidP="00A65174">
            <w:pPr>
              <w:rPr>
                <w:sz w:val="20"/>
                <w:szCs w:val="20"/>
              </w:rPr>
            </w:pPr>
            <w:r>
              <w:rPr>
                <w:sz w:val="22"/>
                <w:szCs w:val="22"/>
              </w:rPr>
              <w:t>Internet subscription reimbursement</w:t>
            </w:r>
            <w:r>
              <w:rPr>
                <w:sz w:val="20"/>
                <w:szCs w:val="20"/>
              </w:rPr>
              <w:t>…...</w:t>
            </w:r>
          </w:p>
        </w:tc>
        <w:tc>
          <w:tcPr>
            <w:tcW w:w="1857" w:type="dxa"/>
            <w:vAlign w:val="center"/>
          </w:tcPr>
          <w:p w:rsidR="00C93295" w:rsidRDefault="00C93295" w:rsidP="00A65174">
            <w:pPr>
              <w:jc w:val="right"/>
            </w:pPr>
            <w:r>
              <w:rPr>
                <w:sz w:val="22"/>
                <w:szCs w:val="22"/>
              </w:rPr>
              <w:t>($1,500,000)</w:t>
            </w:r>
          </w:p>
        </w:tc>
        <w:tc>
          <w:tcPr>
            <w:tcW w:w="1440" w:type="dxa"/>
            <w:vAlign w:val="center"/>
          </w:tcPr>
          <w:p w:rsidR="00C93295" w:rsidRDefault="00C93295" w:rsidP="00A65174"/>
        </w:tc>
      </w:tr>
    </w:tbl>
    <w:p w:rsidR="00C93295" w:rsidRDefault="00C93295" w:rsidP="00C93295"/>
    <w:p w:rsidR="00C93295" w:rsidRDefault="00C93295" w:rsidP="00C93295">
      <w:pPr>
        <w:ind w:left="360" w:hanging="360"/>
      </w:pPr>
      <w:r>
        <w:t xml:space="preserve">Of the amount herein appropriated for use by the Office of Cable Television and Telecommunications in the Board of Public Utilities, $1,500,000 shall be used to reimburse up to 100 percent of subscription costs related to the provision of broadband telecommunications service to resident households with: a student whose parent or guardian is a New Jersey Supplemental Nutrition Assistance Program recipient; a disabled person; or a low-income senior citizen </w:t>
      </w:r>
      <w:r w:rsidRPr="00A62153">
        <w:t>who is a specified low-income Medicare beneficiary</w:t>
      </w:r>
      <w:r>
        <w:t>. Broadband telecommunications service subscribers whose households meet the above conditions may submit an application to the office, in a form and manner determined by the office, for reimbursement.</w:t>
      </w:r>
    </w:p>
    <w:p w:rsidR="00C93295" w:rsidRDefault="00C93295" w:rsidP="00C93295"/>
    <w:p w:rsidR="00C93295" w:rsidRDefault="00C93295" w:rsidP="00C93295">
      <w:r>
        <w:tab/>
        <w:t>2.</w:t>
      </w:r>
      <w:r>
        <w:tab/>
        <w:t>This act shall take effect immediately.</w:t>
      </w:r>
    </w:p>
    <w:p w:rsidR="00C93295" w:rsidRDefault="00C93295" w:rsidP="00C93295"/>
    <w:p w:rsidR="00C93295" w:rsidRPr="00CE7BD8" w:rsidRDefault="00C93295" w:rsidP="00C93295"/>
    <w:p w:rsidR="00C93295" w:rsidRDefault="00C93295" w:rsidP="00C93295">
      <w:pPr>
        <w:jc w:val="center"/>
      </w:pPr>
      <w:r w:rsidRPr="00D71D68">
        <w:t>STATEMENT</w:t>
      </w:r>
    </w:p>
    <w:p w:rsidR="00C93295" w:rsidRPr="00AA7880" w:rsidRDefault="00C93295" w:rsidP="00C93295">
      <w:pPr>
        <w:jc w:val="center"/>
      </w:pPr>
    </w:p>
    <w:p w:rsidR="00C93295" w:rsidRDefault="00C93295">
      <w:r>
        <w:tab/>
        <w:t xml:space="preserve">This bill supplements the FY 2021 appropriations act by appropriation $1.5 million from the General Fund for use by the Office of Cable Television and Telecommunications (office) in the Board of Public Utilities to reimburse up to 100 percent of the subscription costs related to the provision of broadband </w:t>
      </w:r>
      <w:r>
        <w:lastRenderedPageBreak/>
        <w:t xml:space="preserve">telecommunications service to resident households with: a student whose parent or guardian is a New Jersey Supplemental Nutrition Assistance Program recipient; a disabled person; or a low-income senior </w:t>
      </w:r>
      <w:r w:rsidRPr="00A62153">
        <w:t>who is a specified low-income Medicare beneficiary</w:t>
      </w:r>
      <w:r>
        <w:t>. Broadband telecommunications service subscribers whose households meet the above conditions may submit an application to the office, in a form and manner determined by the office, for reimbursement.</w:t>
      </w:r>
    </w:p>
    <w:sectPr w:rsidR="00C93295" w:rsidSect="00C70927">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7D8A" w:rsidRDefault="00E07D8A">
      <w:r>
        <w:separator/>
      </w:r>
    </w:p>
  </w:endnote>
  <w:endnote w:type="continuationSeparator" w:id="0">
    <w:p w:rsidR="00E07D8A" w:rsidRDefault="00E07D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1724" w:rsidRDefault="00CC431C" w:rsidP="00CC431C">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7D8A" w:rsidRDefault="00E07D8A">
      <w:r>
        <w:separator/>
      </w:r>
    </w:p>
  </w:footnote>
  <w:footnote w:type="continuationSeparator" w:id="0">
    <w:p w:rsidR="00E07D8A" w:rsidRDefault="00E07D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050C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70927" w:rsidRDefault="00C70927" w:rsidP="00C70927">
    <w:pPr>
      <w:pStyle w:val="bpuHeadSpon"/>
    </w:pPr>
    <w:r w:rsidRPr="00C70927">
      <w:rPr>
        <w:rStyle w:val="bpuHeadSponChar"/>
      </w:rPr>
      <w:t>A5511</w:t>
    </w:r>
    <w:r>
      <w:t xml:space="preserve"> MUKHERJI</w:t>
    </w:r>
    <w:r w:rsidR="008C1724">
      <w:t>, CHIARAVALLOTI</w:t>
    </w:r>
  </w:p>
  <w:p w:rsidR="00C70927" w:rsidRDefault="00C70927" w:rsidP="00C70927">
    <w:pPr>
      <w:pStyle w:val="bpuHeadSpon"/>
    </w:pPr>
    <w:r>
      <w:fldChar w:fldCharType="begin"/>
    </w:r>
    <w:r>
      <w:instrText xml:space="preserve"> PAGE  \* MERGEFORMAT </w:instrText>
    </w:r>
    <w:r>
      <w:fldChar w:fldCharType="separate"/>
    </w:r>
    <w:r w:rsidR="005050C8">
      <w:rPr>
        <w:noProof/>
      </w:rPr>
      <w:t>3</w:t>
    </w:r>
    <w:r>
      <w:fldChar w:fldCharType="end"/>
    </w:r>
  </w:p>
  <w:p w:rsidR="00C70927" w:rsidRDefault="00C70927" w:rsidP="00C7092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70927" w:rsidRDefault="00C70927" w:rsidP="00C70927">
    <w:pPr>
      <w:pStyle w:val="bpuHeadSpon"/>
    </w:pPr>
    <w:r w:rsidRPr="00C70927">
      <w:rPr>
        <w:rStyle w:val="bpuHeadSponChar"/>
      </w:rPr>
      <w:t>A5511</w:t>
    </w:r>
    <w:r>
      <w:t xml:space="preserve"> MUKHERJI</w:t>
    </w:r>
    <w:r w:rsidR="008C1724">
      <w:t>, CHIARAVALLOTI</w:t>
    </w:r>
  </w:p>
  <w:p w:rsidR="00C70927" w:rsidRDefault="00C70927" w:rsidP="00C70927">
    <w:pPr>
      <w:pStyle w:val="bpuHeadSpon"/>
    </w:pPr>
    <w:r>
      <w:fldChar w:fldCharType="begin"/>
    </w:r>
    <w:r>
      <w:instrText xml:space="preserve"> PAGE  \* MERGEFORMAT </w:instrText>
    </w:r>
    <w:r>
      <w:fldChar w:fldCharType="separate"/>
    </w:r>
    <w:r w:rsidR="005050C8">
      <w:rPr>
        <w:noProof/>
      </w:rPr>
      <w:t>2</w:t>
    </w:r>
    <w:r>
      <w:fldChar w:fldCharType="end"/>
    </w:r>
  </w:p>
  <w:p w:rsidR="00C70927" w:rsidRDefault="00C70927" w:rsidP="00C7092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7D8A"/>
    <w:rsid w:val="000051BD"/>
    <w:rsid w:val="000160A5"/>
    <w:rsid w:val="0002335B"/>
    <w:rsid w:val="0003549A"/>
    <w:rsid w:val="000367AE"/>
    <w:rsid w:val="00043B22"/>
    <w:rsid w:val="00054975"/>
    <w:rsid w:val="00057D20"/>
    <w:rsid w:val="0006197C"/>
    <w:rsid w:val="0006281F"/>
    <w:rsid w:val="0008141C"/>
    <w:rsid w:val="000819D0"/>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06623"/>
    <w:rsid w:val="0013000E"/>
    <w:rsid w:val="00133F81"/>
    <w:rsid w:val="00135943"/>
    <w:rsid w:val="0014664C"/>
    <w:rsid w:val="001645FB"/>
    <w:rsid w:val="00173D2B"/>
    <w:rsid w:val="00180273"/>
    <w:rsid w:val="00181676"/>
    <w:rsid w:val="00183603"/>
    <w:rsid w:val="00183A60"/>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1838"/>
    <w:rsid w:val="00286C7E"/>
    <w:rsid w:val="002A1029"/>
    <w:rsid w:val="002A3A1A"/>
    <w:rsid w:val="002A4692"/>
    <w:rsid w:val="002A51BA"/>
    <w:rsid w:val="002B2E26"/>
    <w:rsid w:val="002B3FE6"/>
    <w:rsid w:val="002C2D81"/>
    <w:rsid w:val="002C461E"/>
    <w:rsid w:val="002C6CEC"/>
    <w:rsid w:val="002D46D7"/>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16CF"/>
    <w:rsid w:val="004C742C"/>
    <w:rsid w:val="004E1F3E"/>
    <w:rsid w:val="004F21BD"/>
    <w:rsid w:val="004F4F1D"/>
    <w:rsid w:val="004F74DD"/>
    <w:rsid w:val="00501317"/>
    <w:rsid w:val="0050495C"/>
    <w:rsid w:val="005050C8"/>
    <w:rsid w:val="00505DC9"/>
    <w:rsid w:val="00506E1E"/>
    <w:rsid w:val="00513C81"/>
    <w:rsid w:val="00527BFB"/>
    <w:rsid w:val="00532A32"/>
    <w:rsid w:val="00540B0B"/>
    <w:rsid w:val="0054460F"/>
    <w:rsid w:val="00552A95"/>
    <w:rsid w:val="005536CD"/>
    <w:rsid w:val="00554051"/>
    <w:rsid w:val="00557240"/>
    <w:rsid w:val="005629A4"/>
    <w:rsid w:val="005651F3"/>
    <w:rsid w:val="00572184"/>
    <w:rsid w:val="00573711"/>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4E6E"/>
    <w:rsid w:val="008573B0"/>
    <w:rsid w:val="00866563"/>
    <w:rsid w:val="00867AC2"/>
    <w:rsid w:val="00867F18"/>
    <w:rsid w:val="0087056E"/>
    <w:rsid w:val="00875402"/>
    <w:rsid w:val="00884D51"/>
    <w:rsid w:val="008916EC"/>
    <w:rsid w:val="00891E4F"/>
    <w:rsid w:val="008A31C5"/>
    <w:rsid w:val="008A4F9A"/>
    <w:rsid w:val="008B2850"/>
    <w:rsid w:val="008C1724"/>
    <w:rsid w:val="008C523A"/>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69E5"/>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542F"/>
    <w:rsid w:val="00AF0DB9"/>
    <w:rsid w:val="00AF1A8C"/>
    <w:rsid w:val="00B0116D"/>
    <w:rsid w:val="00B01173"/>
    <w:rsid w:val="00B02F35"/>
    <w:rsid w:val="00B05A3C"/>
    <w:rsid w:val="00B07100"/>
    <w:rsid w:val="00B105E5"/>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0927"/>
    <w:rsid w:val="00C73CA7"/>
    <w:rsid w:val="00C77568"/>
    <w:rsid w:val="00C822F6"/>
    <w:rsid w:val="00C82AC2"/>
    <w:rsid w:val="00C8456C"/>
    <w:rsid w:val="00C84645"/>
    <w:rsid w:val="00C91E19"/>
    <w:rsid w:val="00C92402"/>
    <w:rsid w:val="00C92867"/>
    <w:rsid w:val="00C93295"/>
    <w:rsid w:val="00C93B93"/>
    <w:rsid w:val="00CA037D"/>
    <w:rsid w:val="00CA0837"/>
    <w:rsid w:val="00CA2442"/>
    <w:rsid w:val="00CA4725"/>
    <w:rsid w:val="00CB6246"/>
    <w:rsid w:val="00CC0A17"/>
    <w:rsid w:val="00CC431C"/>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3792"/>
    <w:rsid w:val="00DB6AA2"/>
    <w:rsid w:val="00DE10D1"/>
    <w:rsid w:val="00DE2514"/>
    <w:rsid w:val="00DE6851"/>
    <w:rsid w:val="00DF03EE"/>
    <w:rsid w:val="00E01B71"/>
    <w:rsid w:val="00E05CC9"/>
    <w:rsid w:val="00E07D8A"/>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4D0B"/>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2F6D"/>
    <w:rsid w:val="00F54B9C"/>
    <w:rsid w:val="00F56E96"/>
    <w:rsid w:val="00F573DD"/>
    <w:rsid w:val="00F61E59"/>
    <w:rsid w:val="00F63D99"/>
    <w:rsid w:val="00F6426B"/>
    <w:rsid w:val="00F709B3"/>
    <w:rsid w:val="00F71A5E"/>
    <w:rsid w:val="00F80AAC"/>
    <w:rsid w:val="00FA0AFC"/>
    <w:rsid w:val="00FA1C82"/>
    <w:rsid w:val="00FA2ED1"/>
    <w:rsid w:val="00FA2F20"/>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C4CAC4F"/>
  <w15:docId w15:val="{0C97D7D4-8542-4C98-83F3-88B76673C9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9D69E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D69E5"/>
    <w:rPr>
      <w:rFonts w:ascii="Segoe UI" w:hAnsi="Segoe UI" w:cs="Segoe UI"/>
      <w:spacing w:val="4"/>
      <w:sz w:val="18"/>
      <w:szCs w:val="18"/>
    </w:rPr>
  </w:style>
  <w:style w:type="character" w:styleId="LineNumber">
    <w:name w:val="line number"/>
    <w:basedOn w:val="DefaultParagraphFont"/>
    <w:semiHidden/>
    <w:unhideWhenUsed/>
    <w:rsid w:val="00C709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14DFCF-CBF0-4B06-BEAC-E9FAC37A0D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408</Words>
  <Characters>2490</Characters>
  <Application>Microsoft Office Word</Application>
  <DocSecurity>0</DocSecurity>
  <Lines>93</Lines>
  <Paragraphs>36</Paragraphs>
  <ScaleCrop>false</ScaleCrop>
  <HeadingPairs>
    <vt:vector size="2" baseType="variant">
      <vt:variant>
        <vt:lpstr>Title</vt:lpstr>
      </vt:variant>
      <vt:variant>
        <vt:i4>1</vt:i4>
      </vt:variant>
    </vt:vector>
  </HeadingPairs>
  <TitlesOfParts>
    <vt:vector size="1" baseType="lpstr">
      <vt:lpstr>A5511</vt:lpstr>
    </vt:vector>
  </TitlesOfParts>
  <Manager>R230</Manager>
  <Company>NJ Office of Legislative Services</Company>
  <LinksUpToDate>false</LinksUpToDate>
  <CharactersWithSpaces>2981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A5511</dc:title>
  <dc:subject/>
  <dc:creator>Assemblyman  MUKHERJI</dc:creator>
  <cp:keywords>A5511|3|AU |269|0|269|N|0|</cp:keywords>
  <dc:description>INTRODUCED MARCH 17, 2021</dc:description>
  <cp:lastModifiedBy>Siracusa, Nicole</cp:lastModifiedBy>
  <cp:revision>2</cp:revision>
  <cp:lastPrinted>2021-03-29T18:12:00Z</cp:lastPrinted>
  <dcterms:created xsi:type="dcterms:W3CDTF">2021-03-29T18:13:00Z</dcterms:created>
  <dcterms:modified xsi:type="dcterms:W3CDTF">2021-03-29T18:13:00Z</dcterms:modified>
  <cp:category>s.1: Approp.; s.2: Eff. date to 2021/26_x000d_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