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2D2" w:rsidRDefault="007652D2" w:rsidP="007652D2">
      <w:pPr>
        <w:pStyle w:val="bpuBill"/>
      </w:pPr>
      <w:bookmarkStart w:id="0" w:name="bpuFrontPg"/>
      <w:bookmarkEnd w:id="0"/>
      <w:r>
        <w:t xml:space="preserve">ASSEMBLY, No. 5522 </w:t>
      </w:r>
    </w:p>
    <w:p w:rsidR="007652D2" w:rsidRPr="009D38FF" w:rsidRDefault="007652D2" w:rsidP="007652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0530" r:id="rId8"/>
        </w:object>
      </w:r>
    </w:p>
    <w:p w:rsidR="007652D2" w:rsidRDefault="007652D2" w:rsidP="007652D2">
      <w:pPr>
        <w:pStyle w:val="bpuState"/>
      </w:pPr>
      <w:r>
        <w:t>STATE OF NEW JERSEY</w:t>
      </w:r>
    </w:p>
    <w:p w:rsidR="007652D2" w:rsidRDefault="007652D2" w:rsidP="007652D2">
      <w:pPr>
        <w:pStyle w:val="bpuLegislature"/>
      </w:pPr>
      <w:r>
        <w:t>219th LEGISLATURE</w:t>
      </w:r>
    </w:p>
    <w:p w:rsidR="007652D2" w:rsidRDefault="007652D2" w:rsidP="007652D2">
      <w:pPr>
        <w:pStyle w:val="bpuWpGraphic"/>
      </w:pPr>
      <w:r>
        <w:object w:dxaOrig="8985" w:dyaOrig="255">
          <v:shape id="_x0000_i1026" type="#_x0000_t75" style="width:6in;height:12pt" o:ole="">
            <v:imagedata r:id="rId7" o:title=""/>
          </v:shape>
          <o:OLEObject Type="Embed" ProgID="WPWin6.1" ShapeID="_x0000_i1026" DrawAspect="Content" ObjectID="_1684130531" r:id="rId9"/>
        </w:object>
      </w:r>
      <w:r>
        <w:t xml:space="preserve">  </w:t>
      </w:r>
    </w:p>
    <w:p w:rsidR="007652D2" w:rsidRDefault="00FD228F" w:rsidP="007652D2">
      <w:pPr>
        <w:pStyle w:val="bpuIntro"/>
      </w:pPr>
      <w:r>
        <w:t>INTRODUCED MARCH 22</w:t>
      </w:r>
      <w:r w:rsidR="007652D2">
        <w:t>, 2021</w:t>
      </w:r>
    </w:p>
    <w:p w:rsidR="007652D2" w:rsidRDefault="007652D2" w:rsidP="007652D2">
      <w:pPr>
        <w:pStyle w:val="bpuIntro"/>
      </w:pPr>
    </w:p>
    <w:p w:rsidR="007652D2" w:rsidRDefault="007652D2" w:rsidP="007652D2">
      <w:pPr>
        <w:pStyle w:val="bpuIntro"/>
        <w:sectPr w:rsidR="007652D2" w:rsidSect="004B025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652D2" w:rsidRDefault="007652D2" w:rsidP="007652D2">
      <w:pPr>
        <w:pStyle w:val="bpuIntro"/>
      </w:pPr>
    </w:p>
    <w:p w:rsidR="007652D2" w:rsidRDefault="007652D2" w:rsidP="007652D2">
      <w:pPr>
        <w:pStyle w:val="bpuSponsor"/>
      </w:pPr>
      <w:r>
        <w:t>Sponsored by:</w:t>
      </w:r>
    </w:p>
    <w:p w:rsidR="007652D2" w:rsidRDefault="007652D2" w:rsidP="007652D2">
      <w:pPr>
        <w:pStyle w:val="bpuSponsor"/>
      </w:pPr>
      <w:r>
        <w:t>Assemblyman  BRIAN BERGEN</w:t>
      </w:r>
    </w:p>
    <w:p w:rsidR="007652D2" w:rsidRDefault="007652D2" w:rsidP="007652D2">
      <w:pPr>
        <w:pStyle w:val="bpuSponsor"/>
      </w:pPr>
      <w:r>
        <w:t>District 25 (Morris and Somerset)</w:t>
      </w:r>
    </w:p>
    <w:p w:rsidR="007652D2" w:rsidRDefault="007E54D7" w:rsidP="007E54D7">
      <w:pPr>
        <w:pStyle w:val="bpuSponsor"/>
      </w:pPr>
      <w:r>
        <w:t>Assemblyman  CLINTON CALABRESE</w:t>
      </w:r>
    </w:p>
    <w:p w:rsidR="007E54D7" w:rsidRDefault="007E54D7" w:rsidP="007E54D7">
      <w:pPr>
        <w:pStyle w:val="bpuSponsor"/>
      </w:pPr>
      <w:r>
        <w:t>District 36 (Bergen and Passaic)</w:t>
      </w:r>
    </w:p>
    <w:p w:rsidR="007E54D7" w:rsidRDefault="004B025D" w:rsidP="004B025D">
      <w:pPr>
        <w:pStyle w:val="bpuSponsor"/>
      </w:pPr>
      <w:r>
        <w:t>Assemblyman  CHRISTOPHER P. DEPHILLIPS</w:t>
      </w:r>
    </w:p>
    <w:p w:rsidR="004B025D" w:rsidRDefault="004B025D" w:rsidP="004B025D">
      <w:pPr>
        <w:pStyle w:val="bpuSponsor"/>
      </w:pPr>
      <w:r>
        <w:t>District 40 (Bergen, Essex, Morris and Passaic)</w:t>
      </w:r>
    </w:p>
    <w:p w:rsidR="004B025D" w:rsidRPr="004B025D" w:rsidRDefault="004B025D" w:rsidP="004B025D">
      <w:pPr>
        <w:pStyle w:val="bpuSponsor"/>
      </w:pPr>
    </w:p>
    <w:p w:rsidR="00D533A3" w:rsidRDefault="00F4758A" w:rsidP="00F4758A">
      <w:pPr>
        <w:pStyle w:val="bpuSponsor"/>
      </w:pPr>
      <w:r>
        <w:t>Co-Sponsored by:</w:t>
      </w:r>
    </w:p>
    <w:p w:rsidR="00F4758A" w:rsidRPr="00F4758A" w:rsidRDefault="00F4758A" w:rsidP="00F4758A">
      <w:pPr>
        <w:pStyle w:val="bpuSponsor"/>
      </w:pPr>
      <w:r w:rsidRPr="00F4758A">
        <w:t xml:space="preserve">Assemblywoman Stanfield and Assemblyman </w:t>
      </w:r>
      <w:proofErr w:type="spellStart"/>
      <w:r w:rsidRPr="00F4758A">
        <w:t>Scharfenberger</w:t>
      </w:r>
      <w:proofErr w:type="spellEnd"/>
    </w:p>
    <w:p w:rsidR="00D533A3" w:rsidRPr="00D533A3" w:rsidRDefault="00D533A3" w:rsidP="00D533A3"/>
    <w:p w:rsidR="007652D2" w:rsidRDefault="007652D2" w:rsidP="007652D2">
      <w:pPr>
        <w:pStyle w:val="bpuSponsor"/>
      </w:pPr>
    </w:p>
    <w:p w:rsidR="00F4758A" w:rsidRPr="00F4758A" w:rsidRDefault="00F4758A" w:rsidP="00F4758A">
      <w:bookmarkStart w:id="1" w:name="_GoBack"/>
      <w:bookmarkEnd w:id="1"/>
    </w:p>
    <w:p w:rsidR="007652D2" w:rsidRDefault="007652D2" w:rsidP="007652D2">
      <w:pPr>
        <w:pStyle w:val="bpuSponsor"/>
      </w:pPr>
    </w:p>
    <w:p w:rsidR="007652D2" w:rsidRDefault="007652D2" w:rsidP="007652D2">
      <w:pPr>
        <w:pStyle w:val="bpuSponsor"/>
      </w:pPr>
      <w:r>
        <w:t>SYNOPSIS</w:t>
      </w:r>
    </w:p>
    <w:p w:rsidR="007652D2" w:rsidRDefault="007652D2" w:rsidP="007652D2">
      <w:pPr>
        <w:pStyle w:val="bpuNormText"/>
      </w:pPr>
      <w:r>
        <w:tab/>
        <w:t>Provides employer and employee protections pursuant to the use of legalized cannabis items.</w:t>
      </w:r>
    </w:p>
    <w:p w:rsidR="007652D2" w:rsidRDefault="007652D2" w:rsidP="007652D2">
      <w:pPr>
        <w:pStyle w:val="bpuNormText"/>
      </w:pPr>
    </w:p>
    <w:p w:rsidR="007652D2" w:rsidRDefault="007652D2" w:rsidP="007652D2">
      <w:pPr>
        <w:pStyle w:val="bpuSponsor"/>
      </w:pPr>
      <w:r>
        <w:t xml:space="preserve">CURRENT VERSION OF TEXT </w:t>
      </w:r>
    </w:p>
    <w:p w:rsidR="007652D2" w:rsidRDefault="007652D2" w:rsidP="007652D2">
      <w:pPr>
        <w:pStyle w:val="bpuNormText"/>
      </w:pPr>
      <w:r>
        <w:tab/>
        <w:t>As introduced.</w:t>
      </w:r>
    </w:p>
    <w:p w:rsidR="007652D2" w:rsidRDefault="007652D2" w:rsidP="007652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52D2" w:rsidRDefault="007652D2" w:rsidP="008916EC">
      <w:pPr>
        <w:pStyle w:val="FronterPage"/>
        <w:tabs>
          <w:tab w:val="clear" w:pos="720"/>
          <w:tab w:val="clear" w:pos="1440"/>
          <w:tab w:val="clear" w:pos="2160"/>
          <w:tab w:val="clear" w:pos="2880"/>
          <w:tab w:val="clear" w:pos="3600"/>
          <w:tab w:val="clear" w:pos="4320"/>
          <w:tab w:val="clear" w:pos="5040"/>
        </w:tabs>
        <w:sectPr w:rsidR="007652D2" w:rsidSect="007652D2">
          <w:type w:val="continuous"/>
          <w:pgSz w:w="12240" w:h="20160" w:code="5"/>
          <w:pgMar w:top="1440" w:right="2275" w:bottom="1440" w:left="2275" w:header="72" w:footer="720" w:gutter="0"/>
          <w:pgNumType w:start="1"/>
          <w:cols w:space="720"/>
          <w:docGrid w:linePitch="360"/>
        </w:sectPr>
      </w:pPr>
    </w:p>
    <w:p w:rsidR="00766CAD" w:rsidRDefault="00A915F8" w:rsidP="00766CAD">
      <w:pPr>
        <w:pStyle w:val="HangingAnAct"/>
        <w:rPr>
          <w:rStyle w:val="HangingAnActChar"/>
        </w:rPr>
      </w:pPr>
      <w:r>
        <w:rPr>
          <w:rStyle w:val="BillHead"/>
        </w:rPr>
        <w:lastRenderedPageBreak/>
        <w:t>An Act</w:t>
      </w:r>
      <w:r w:rsidR="00686AEB" w:rsidRPr="006B7FA7">
        <w:rPr>
          <w:rStyle w:val="HangingAnActChar"/>
        </w:rPr>
        <w:t xml:space="preserve"> </w:t>
      </w:r>
      <w:r w:rsidR="00766CAD">
        <w:t>concerning employment issues related to the use of legalized cannabis items, and amending P.L.2021, c.16 and P.L.1961, c.56.</w:t>
      </w:r>
    </w:p>
    <w:p w:rsidR="00686AEB" w:rsidRPr="00677316" w:rsidRDefault="00686AEB" w:rsidP="003E47BA">
      <w:pPr>
        <w:pStyle w:val="HangingAnAct"/>
        <w:rPr>
          <w:rStyle w:val="HangingAnActChar"/>
        </w:rPr>
      </w:pPr>
    </w:p>
    <w:p w:rsidR="00686AEB" w:rsidRPr="00AA7880" w:rsidRDefault="00686AEB" w:rsidP="00686AEB">
      <w:r>
        <w:tab/>
      </w:r>
      <w:r w:rsidR="00A915F8">
        <w:rPr>
          <w:rStyle w:val="BillHeading2"/>
        </w:rPr>
        <w:t>Be It Enacted</w:t>
      </w:r>
      <w:r>
        <w:rPr>
          <w:rStyle w:val="BillHeading2"/>
        </w:rPr>
        <w:t xml:space="preserve"> </w:t>
      </w:r>
      <w:r w:rsidR="00A915F8">
        <w:rPr>
          <w:rStyle w:val="BillLanguage"/>
        </w:rPr>
        <w:t>by the Senate and General Assembly of the State of New Jersey:</w:t>
      </w:r>
    </w:p>
    <w:p w:rsidR="00686AEB" w:rsidRDefault="00686AEB" w:rsidP="00686AEB"/>
    <w:p w:rsidR="00766CAD" w:rsidRPr="00766CAD" w:rsidRDefault="006259CB" w:rsidP="00766CAD">
      <w:pPr>
        <w:rPr>
          <w:rStyle w:val="BillLanguage"/>
          <w:i w:val="0"/>
        </w:rPr>
      </w:pPr>
      <w:r>
        <w:rPr>
          <w:rStyle w:val="BillLanguage"/>
          <w:i w:val="0"/>
        </w:rPr>
        <w:tab/>
        <w:t xml:space="preserve">1.  </w:t>
      </w:r>
      <w:r w:rsidR="00766CAD" w:rsidRPr="00766CAD">
        <w:rPr>
          <w:rStyle w:val="BillLanguage"/>
          <w:i w:val="0"/>
        </w:rPr>
        <w:t>Section 48 of P.L.2021, c.16 (C.24:6I-52) is amended to read as follows:</w:t>
      </w:r>
    </w:p>
    <w:p w:rsidR="00766CAD" w:rsidRDefault="001137A2" w:rsidP="00766CAD">
      <w:r>
        <w:tab/>
      </w:r>
      <w:r w:rsidR="00766CAD">
        <w:t xml:space="preserve">48.  Employers, Driving, Minors and Control of Property. </w:t>
      </w:r>
    </w:p>
    <w:p w:rsidR="00766CAD" w:rsidRDefault="00766CAD" w:rsidP="00766CAD">
      <w:pPr>
        <w:rPr>
          <w:u w:val="single"/>
        </w:rPr>
      </w:pPr>
      <w:r>
        <w:tab/>
        <w:t>a.</w:t>
      </w:r>
      <w:r>
        <w:tab/>
        <w:t>(1)  No</w:t>
      </w:r>
      <w:r>
        <w:rPr>
          <w:rFonts w:ascii="Albertus Extra Bold" w:hAnsi="Albertus Extra Bold"/>
          <w:b/>
        </w:rPr>
        <w:t xml:space="preserve"> </w:t>
      </w:r>
      <w:r>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Pr>
          <w:rFonts w:ascii="Albertus Extra Bold" w:hAnsi="Albertus Extra Bold"/>
        </w:rPr>
        <w:t xml:space="preserve"> </w:t>
      </w:r>
      <w:r>
        <w:t xml:space="preserve">items,  and an employee shall not be subject to any adverse action by an employer solely due to the presence of cannabinoid metabolites in the employee’s bodily fluid from engaging in conduct permitted under P.L. 2021, c. 16  (C.24:6I-31 et al.) </w:t>
      </w:r>
      <w:r>
        <w:rPr>
          <w:u w:val="single"/>
        </w:rPr>
        <w:t>except as otherwise provided in this section</w:t>
      </w:r>
      <w:r>
        <w:t>.  However , an employer  may require an employee 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  A drug test may also be done randomly by the employer</w:t>
      </w:r>
      <w:r>
        <w:rPr>
          <w:rFonts w:ascii="Albertus Extra Bold" w:hAnsi="Albertus Extra Bold"/>
          <w:b/>
        </w:rPr>
        <w:t>[</w:t>
      </w:r>
      <w:r>
        <w:t>, or</w:t>
      </w:r>
      <w:r>
        <w:rPr>
          <w:rFonts w:ascii="Albertus Extra Bold" w:hAnsi="Albertus Extra Bold"/>
          <w:b/>
        </w:rPr>
        <w:t>]</w:t>
      </w:r>
      <w:r>
        <w:t xml:space="preserve"> as part of a </w:t>
      </w:r>
      <w:r>
        <w:rPr>
          <w:rFonts w:ascii="Albertus Extra Bold" w:hAnsi="Albertus Extra Bold"/>
          <w:b/>
        </w:rPr>
        <w:t>[</w:t>
      </w:r>
      <w:r>
        <w:t>pre-employment screening, or</w:t>
      </w:r>
      <w:r>
        <w:rPr>
          <w:rFonts w:ascii="Albertus Extra Bold" w:hAnsi="Albertus Extra Bold"/>
          <w:b/>
        </w:rPr>
        <w:t>]</w:t>
      </w:r>
      <w:r>
        <w:t xml:space="preserve"> regular screening of current employees to determine use during an employee’s prescribed work hours.  </w:t>
      </w:r>
      <w:r>
        <w:rPr>
          <w:u w:val="single"/>
        </w:rPr>
        <w:t>A drug test for cannabis shall not be done as part of a pre-employment screening, except for the employees outlined in paragraph (1) of subsection b. of this section.</w:t>
      </w:r>
      <w:r>
        <w:t xml:space="preserve">  The drug test shall include</w:t>
      </w:r>
      <w:r>
        <w:rPr>
          <w:rFonts w:ascii="Albertus Extra Bold" w:hAnsi="Albertus Extra Bold"/>
          <w:b/>
          <w:vertAlign w:val="superscript"/>
        </w:rPr>
        <w:t xml:space="preserve"> </w:t>
      </w:r>
      <w:r>
        <w:t xml:space="preserve">scientifically reliable objective testing methods and procedures, such as testing of blood, urine, or saliva, and </w:t>
      </w:r>
      <w:r>
        <w:rPr>
          <w:u w:val="single"/>
        </w:rPr>
        <w:t>may include</w:t>
      </w:r>
      <w:r>
        <w:t xml:space="preserve"> a physical evaluation in order to determine an employee’s state of impairment.  The physical evaluation shall be conducted by an individual with the necessary certification to opine on the employee’s state of impairment, or lack thereof, related to the usage of a cannabis item in accordance with paragraph (2) of this subsection.  The employer may use the results of the drug test when determining the appropriate employment action concerning the employee, including, but not limited to dismissal, suspension, demotion, or other disciplinary action.</w:t>
      </w:r>
    </w:p>
    <w:p w:rsidR="00766CAD" w:rsidRDefault="00766CAD" w:rsidP="00766CAD">
      <w:r>
        <w:tab/>
        <w:t xml:space="preserve">(2) </w:t>
      </w:r>
      <w:r w:rsidR="006259CB">
        <w:t xml:space="preserve"> </w:t>
      </w:r>
      <w:r>
        <w:t>(a)</w:t>
      </w:r>
      <w:r w:rsidR="006259CB">
        <w:t xml:space="preserve"> </w:t>
      </w:r>
      <w:r>
        <w:t xml:space="preserve"> In order to better ensure the protections for prospective employees and employees against refusals to hire or employ, or against being discharged or having any 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w:t>
      </w:r>
      <w:r>
        <w:rPr>
          <w:u w:val="single"/>
        </w:rPr>
        <w:t xml:space="preserve"> </w:t>
      </w:r>
      <w:r>
        <w:t>the Police Training Commission established pursuant to section 5 of P.L.1961, c.56 (C.52:17B-70), shall prescribe standards in regulation for a Workplace Impairment Recognition Expert certification, to be issued to full- or part-time employees, or others contracted to perform services on behalf of an employer, based on education and training in detecting and identifying an employee’s usage of, or impairment from, a cannabis item or other intoxicating substance, and  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766CAD" w:rsidRDefault="00766CAD" w:rsidP="00766CAD">
      <w:r>
        <w:tab/>
      </w:r>
      <w:r>
        <w:rPr>
          <w:u w:val="single"/>
        </w:rPr>
        <w:t>An employer may determine to employ or not to employ a Workplace Impairment Recognition Expert in the employer’s discretion.   Nothing in this subsection shall be interpreted to require that an employer use a Workplace Impairment Recognition Expert for either drug testing or determinations of suspicion of an employee’s usage of a cannabis item while engaged in the performance of the employee’s work responsibilities nor shall the use of the Workplace Impairment Recognition Expert be deemed the industry standard for testing or making such suspicion determinations.  An employer shall remain free to use scientifically reliable testing services and to exercise its own judgment in making a good faith suspicion determination.</w:t>
      </w:r>
    </w:p>
    <w:p w:rsidR="00766CAD" w:rsidRDefault="00766CAD" w:rsidP="00766CAD">
      <w:r>
        <w:tab/>
        <w:t>(b)</w:t>
      </w:r>
      <w:r>
        <w:tab/>
        <w:t xml:space="preserve">Any person who demonstrates to the commission’s satisfaction that the person has successfully completed a Drug Recognition Expert program provided by </w:t>
      </w:r>
      <w:r>
        <w:rPr>
          <w:rFonts w:ascii="Albertus Extra Bold" w:hAnsi="Albertus Extra Bold"/>
          <w:b/>
        </w:rPr>
        <w:t>[</w:t>
      </w:r>
      <w:r>
        <w:t>a Police Training Commission approved school</w:t>
      </w:r>
      <w:r>
        <w:rPr>
          <w:rFonts w:ascii="Albertus Extra Bold" w:hAnsi="Albertus Extra Bold"/>
          <w:b/>
        </w:rPr>
        <w:t>]</w:t>
      </w:r>
      <w:r>
        <w:t xml:space="preserve"> </w:t>
      </w:r>
      <w:r>
        <w:rPr>
          <w:u w:val="single"/>
        </w:rPr>
        <w:t>the New Jersey State Police</w:t>
      </w:r>
      <w:r>
        <w:t xml:space="preserve">, or another program or course conducted by any federal,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 </w:t>
      </w:r>
      <w:r w:rsidR="006259CB">
        <w:br w:type="page"/>
      </w:r>
    </w:p>
    <w:p w:rsidR="00766CAD" w:rsidRDefault="00766CAD" w:rsidP="00766CAD">
      <w:r>
        <w:tab/>
        <w:t>b.</w:t>
      </w:r>
      <w:r>
        <w:tab/>
        <w:t>Nothing in P.L. 2021, c.16  (C.24:6I-31 et al.):</w:t>
      </w:r>
    </w:p>
    <w:p w:rsidR="00766CAD" w:rsidRDefault="00766CAD" w:rsidP="00766CAD">
      <w:r>
        <w:tab/>
        <w:t>(1)</w:t>
      </w:r>
      <w:r w:rsidR="006259CB">
        <w:t xml:space="preserve"> </w:t>
      </w:r>
      <w:r>
        <w:t xml:space="preserve"> (a)</w:t>
      </w:r>
      <w:r>
        <w:tab/>
        <w:t>Requires an employer to amend or repeal, or affect, restrict or preempt the rights and obligations of employers to maintain a  drug- and alcohol-free workplace or require an employer to permit or accommodate the use, consumption, being under the influence, possession, transfer, display, transportation, sale, or growth of cannabis or cannabis items in the workplace, or to affect the ability of employers to have policies prohibiting use of cannabis</w:t>
      </w:r>
      <w:r>
        <w:rPr>
          <w:rFonts w:ascii="Albertus Extra Bold" w:hAnsi="Albertus Extra Bold"/>
        </w:rPr>
        <w:t xml:space="preserve"> </w:t>
      </w:r>
      <w:r>
        <w:t xml:space="preserve"> items or intoxication by employees during work hours;</w:t>
      </w:r>
    </w:p>
    <w:p w:rsidR="00766CAD" w:rsidRDefault="00766CAD" w:rsidP="00766CAD">
      <w:pPr>
        <w:rPr>
          <w:u w:val="single"/>
        </w:rPr>
      </w:pPr>
      <w:r>
        <w:tab/>
      </w:r>
      <w:r>
        <w:rPr>
          <w:u w:val="single"/>
        </w:rPr>
        <w:t>No employer shall take any action which has the effect of prohibiting an employee using cannabis items during non-work hours except:</w:t>
      </w:r>
    </w:p>
    <w:p w:rsidR="00766CAD" w:rsidRDefault="00766CAD" w:rsidP="00766CAD">
      <w:pPr>
        <w:rPr>
          <w:u w:val="single"/>
        </w:rPr>
      </w:pPr>
      <w:r>
        <w:tab/>
        <w:t>(</w:t>
      </w:r>
      <w:proofErr w:type="spellStart"/>
      <w:r w:rsidR="006259CB">
        <w:rPr>
          <w:u w:val="single"/>
        </w:rPr>
        <w:t>i</w:t>
      </w:r>
      <w:proofErr w:type="spellEnd"/>
      <w:r w:rsidR="006259CB">
        <w:rPr>
          <w:u w:val="single"/>
        </w:rPr>
        <w:t xml:space="preserve">) </w:t>
      </w:r>
      <w:r>
        <w:rPr>
          <w:u w:val="single"/>
        </w:rPr>
        <w:t xml:space="preserve"> upon a determination by an employer that the nature of the work of an employee at a critical infrastructure facility or a construction site has an exceptionally high risk of potential harm to other employees or to public safety if the employee were to be impaired through the use of cannabis.  The approval to designate categories of such employees, or a specific employee of an employer, shall be made by the commission upon application of the employer.  The commission shall approve such application upon finding that the standards set forth in this </w:t>
      </w:r>
      <w:proofErr w:type="spellStart"/>
      <w:r>
        <w:rPr>
          <w:u w:val="single"/>
        </w:rPr>
        <w:t>subsubparagraph</w:t>
      </w:r>
      <w:proofErr w:type="spellEnd"/>
      <w:r>
        <w:rPr>
          <w:u w:val="single"/>
        </w:rPr>
        <w:t xml:space="preserve"> have been met.</w:t>
      </w:r>
    </w:p>
    <w:p w:rsidR="00766CAD" w:rsidRDefault="00766CAD" w:rsidP="00766CAD">
      <w:pPr>
        <w:rPr>
          <w:u w:val="single"/>
        </w:rPr>
      </w:pPr>
      <w:r>
        <w:rPr>
          <w:u w:val="single"/>
        </w:rPr>
        <w:t xml:space="preserve">As used in this </w:t>
      </w:r>
      <w:proofErr w:type="spellStart"/>
      <w:r>
        <w:rPr>
          <w:u w:val="single"/>
        </w:rPr>
        <w:t>subsubparagraph</w:t>
      </w:r>
      <w:proofErr w:type="spellEnd"/>
      <w:r>
        <w:rPr>
          <w:u w:val="single"/>
        </w:rPr>
        <w:t xml:space="preserve"> “critical infrastructure facility” means:  a facility identified in the United States</w:t>
      </w:r>
      <w:r>
        <w:t xml:space="preserve"> </w:t>
      </w:r>
      <w:r>
        <w:rPr>
          <w:u w:val="single"/>
        </w:rPr>
        <w:t>Department of Energy, 2015 Energy Sector-Specific (SSP) prepared in accordance with section 1016 (e) of the USA Patriot Act of 2001 (42 U.S.C. 519c(e)) or any amendment, supplement or similar plan or definition; or a facility operated by an air carrier certificated by the Federal Aviation Administration;</w:t>
      </w:r>
    </w:p>
    <w:p w:rsidR="00766CAD" w:rsidRDefault="00766CAD" w:rsidP="00766CAD">
      <w:r>
        <w:tab/>
      </w:r>
      <w:r>
        <w:rPr>
          <w:u w:val="single"/>
        </w:rPr>
        <w:t xml:space="preserve">(ii) </w:t>
      </w:r>
      <w:r w:rsidR="006259CB">
        <w:rPr>
          <w:u w:val="single"/>
        </w:rPr>
        <w:t xml:space="preserve"> </w:t>
      </w:r>
      <w:r>
        <w:rPr>
          <w:u w:val="single"/>
        </w:rPr>
        <w:t>when the nature of the work of an employee is operating, maintaining, constructing or repairing a public utility that is subject to the jurisdiction of the Board of Public Utilities;</w:t>
      </w:r>
    </w:p>
    <w:p w:rsidR="00766CAD" w:rsidRDefault="00766CAD" w:rsidP="00766CAD">
      <w:pPr>
        <w:rPr>
          <w:u w:val="single"/>
        </w:rPr>
      </w:pPr>
      <w:r>
        <w:tab/>
        <w:t>(</w:t>
      </w:r>
      <w:r>
        <w:rPr>
          <w:u w:val="single"/>
        </w:rPr>
        <w:t xml:space="preserve">iii) </w:t>
      </w:r>
      <w:r w:rsidR="006259CB">
        <w:rPr>
          <w:u w:val="single"/>
        </w:rPr>
        <w:t xml:space="preserve"> </w:t>
      </w:r>
      <w:r>
        <w:rPr>
          <w:u w:val="single"/>
        </w:rPr>
        <w:t>when such actions are required under the federal Omnibus Transportation Employee Testing Act of 1991, 49 U.S.C. s. 533</w:t>
      </w:r>
      <w:r>
        <w:t xml:space="preserve">1; </w:t>
      </w:r>
    </w:p>
    <w:p w:rsidR="00766CAD" w:rsidRDefault="00766CAD" w:rsidP="00766CAD">
      <w:pPr>
        <w:rPr>
          <w:u w:val="single"/>
        </w:rPr>
      </w:pPr>
      <w:r>
        <w:tab/>
        <w:t>(</w:t>
      </w:r>
      <w:r>
        <w:rPr>
          <w:u w:val="single"/>
        </w:rPr>
        <w:t xml:space="preserve">iv) </w:t>
      </w:r>
      <w:r w:rsidR="006259CB">
        <w:rPr>
          <w:u w:val="single"/>
        </w:rPr>
        <w:t xml:space="preserve"> </w:t>
      </w:r>
      <w:r>
        <w:rPr>
          <w:u w:val="single"/>
        </w:rPr>
        <w:t>when the employer is subject to the Railway Labor Act, 45 U.S.C. § 151 et seq.; or</w:t>
      </w:r>
    </w:p>
    <w:p w:rsidR="00766CAD" w:rsidRDefault="00766CAD" w:rsidP="00766CAD">
      <w:pPr>
        <w:rPr>
          <w:rFonts w:ascii="Albertus Extra Bold" w:hAnsi="Albertus Extra Bold"/>
          <w:b/>
          <w:vertAlign w:val="superscript"/>
        </w:rPr>
      </w:pPr>
      <w:r>
        <w:tab/>
      </w:r>
      <w:r>
        <w:rPr>
          <w:u w:val="single"/>
        </w:rPr>
        <w:t>(v)  when the employee is a law enforcement officer and the duties of the employment require the possession of a firearm.</w:t>
      </w:r>
      <w:r>
        <w:tab/>
      </w:r>
    </w:p>
    <w:p w:rsidR="00766CAD" w:rsidRDefault="00766CAD" w:rsidP="00766CAD">
      <w:pPr>
        <w:rPr>
          <w:rFonts w:ascii="Albertus Extra Bold" w:hAnsi="Albertus Extra Bold"/>
          <w:b/>
          <w:vertAlign w:val="superscript"/>
        </w:rPr>
      </w:pPr>
      <w:r>
        <w:tab/>
        <w:t xml:space="preserve">(b) </w:t>
      </w:r>
      <w:r w:rsidR="006259CB">
        <w:t xml:space="preserve"> </w:t>
      </w:r>
      <w:r>
        <w:t>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p>
    <w:p w:rsidR="00766CAD" w:rsidRDefault="00766CAD" w:rsidP="00766CAD">
      <w:r>
        <w:tab/>
        <w:t>(2)</w:t>
      </w:r>
      <w:r>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 </w:t>
      </w:r>
    </w:p>
    <w:p w:rsidR="00766CAD" w:rsidRDefault="00766CAD" w:rsidP="00766CAD">
      <w:r>
        <w:tab/>
        <w:t>(3)</w:t>
      </w:r>
      <w:r>
        <w:tab/>
        <w:t xml:space="preserve">Is intended to permit the transfer of cannabis items, with or without remuneration, to a person under  21 years of age or to allow a person under  21 years of age to purchase, possess, use, transport, grow, or consume cannabis items, unless the person is under 21 years of age, but at least 18 years of age, and an employee of a cannabis establishment, distributor, or delivery service acting in the person’s employment capacity; </w:t>
      </w:r>
    </w:p>
    <w:p w:rsidR="00766CAD" w:rsidRDefault="00766CAD" w:rsidP="00766CAD">
      <w:r>
        <w:tab/>
        <w:t>(4)</w:t>
      </w:r>
      <w:r>
        <w:tab/>
        <w:t>Shall, consistent with subsection c. of section 46 of P.L.2021</w:t>
      </w:r>
      <w:r w:rsidR="0063197C">
        <w:t>   </w:t>
      </w:r>
      <w:r>
        <w:t>, c.16  (C.2C:35-10a),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the structure or specific units of the structure of a cooperative as defined in section 3 of P.L.1987, c.381 (C.46:8D-3),</w:t>
      </w:r>
      <w:r>
        <w:rPr>
          <w:rFonts w:ascii="Albertus Extra Bold" w:hAnsi="Albertus Extra Bold"/>
          <w:b/>
          <w:vertAlign w:val="superscript"/>
        </w:rPr>
        <w:t xml:space="preserve"> </w:t>
      </w:r>
      <w:r>
        <w:t>a unit of a condominium as defined in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 xml:space="preserve"> </w:t>
      </w:r>
      <w:r>
        <w:t>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46 of P.L.</w:t>
      </w:r>
      <w:r w:rsidR="0063197C">
        <w:t> </w:t>
      </w:r>
      <w:r>
        <w:t>2021</w:t>
      </w:r>
      <w:r w:rsidR="0063197C">
        <w:t> </w:t>
      </w:r>
      <w:r>
        <w:t>,</w:t>
      </w:r>
      <w:r w:rsidR="0063197C">
        <w:t> </w:t>
      </w:r>
      <w:r>
        <w:t>c.</w:t>
      </w:r>
      <w:r w:rsidR="0063197C">
        <w:t> </w:t>
      </w:r>
      <w:r>
        <w:t>16</w:t>
      </w:r>
      <w:r w:rsidR="0063197C">
        <w:t>  </w:t>
      </w:r>
      <w:r>
        <w:t>(C.2C:35-10a)</w:t>
      </w:r>
      <w:r w:rsidR="0063197C">
        <w:t> </w:t>
      </w:r>
      <w:r>
        <w:t>;</w:t>
      </w:r>
    </w:p>
    <w:p w:rsidR="00766CAD" w:rsidRDefault="00766CAD" w:rsidP="00766CAD">
      <w:r>
        <w:tab/>
        <w:t>(5)</w:t>
      </w:r>
      <w:r>
        <w:tab/>
        <w:t>Is intended to permit any person to possess, consume, use, display, transfer, distribute, sell, transport, or grow or manufacture cannabis or cannabis items in a school, hospital, detention facility, adult correctional facility, or youth correctional facility ;</w:t>
      </w:r>
    </w:p>
    <w:p w:rsidR="00766CAD" w:rsidRDefault="00766CAD" w:rsidP="00766CAD">
      <w:r>
        <w:tab/>
        <w:t>(6)</w:t>
      </w:r>
      <w:r>
        <w:tab/>
        <w:t>Is intended to permit the smoking, vaping, or aerosolizing of cannabis items in any place that any other law prohibits the smoking of tobacco, including N.J.S.2C:33-13 and the “New Jersey Smoke-Free Air Act,” P.L.2005, c.383 (C.26:3D-55 et seq.). Except as otherwise provided by P.L.2021, c. 16 (C. 24:6I-31 et al.), any fines or civil penalties that may be assessed for the smoking of tobacco in designated places shall be applicable to the smoking, vaping, or aerosolizing of cannabis items.</w:t>
      </w:r>
    </w:p>
    <w:p w:rsidR="00766CAD" w:rsidRDefault="00766CAD" w:rsidP="00766CAD">
      <w:r>
        <w:t>(cf:P.L.2021, c.16, s.48)</w:t>
      </w:r>
    </w:p>
    <w:p w:rsidR="00766CAD" w:rsidRDefault="00766CAD" w:rsidP="00766CAD"/>
    <w:p w:rsidR="00766CAD" w:rsidRDefault="0063197C" w:rsidP="00766CAD">
      <w:r>
        <w:tab/>
        <w:t>2.</w:t>
      </w:r>
      <w:r>
        <w:tab/>
      </w:r>
      <w:r w:rsidR="00766CAD">
        <w:t>Section 6 of P.L.1961, c.56 (C.52:17B-71) is amended to read as follows:</w:t>
      </w:r>
    </w:p>
    <w:p w:rsidR="00766CAD" w:rsidRDefault="00766CAD" w:rsidP="00766CAD">
      <w:r>
        <w:tab/>
        <w:t>6.</w:t>
      </w:r>
      <w:r>
        <w:tab/>
        <w:t xml:space="preserve">The commission is vested with the power, responsibility and duty: </w:t>
      </w:r>
    </w:p>
    <w:p w:rsidR="00766CAD" w:rsidRDefault="00766CAD" w:rsidP="00766CAD">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766CAD" w:rsidRDefault="00766CAD" w:rsidP="00766CAD">
      <w:r>
        <w:tab/>
        <w:t>b.</w:t>
      </w:r>
      <w:r>
        <w:tab/>
        <w:t>To approve and issue certificates of approval to these schools, to inspect the schools from time to time, and to revoke any approval or certificate issued to the schools;</w:t>
      </w:r>
    </w:p>
    <w:p w:rsidR="00766CAD" w:rsidRDefault="00766CAD" w:rsidP="00766CAD">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766CAD" w:rsidRDefault="00766CAD" w:rsidP="00766CAD">
      <w:r>
        <w:tab/>
        <w:t>d.</w:t>
      </w:r>
      <w:r>
        <w:tab/>
        <w:t>To prescribe minimum qualifications for instructors at these schools and to certify, as qualified, instructors for approved police training schools and to issue appropriate certificates to the instructors;</w:t>
      </w:r>
    </w:p>
    <w:p w:rsidR="00766CAD" w:rsidRDefault="00766CAD" w:rsidP="00766CAD">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766CAD" w:rsidRDefault="00766CAD" w:rsidP="00766CAD">
      <w:r>
        <w:tab/>
        <w:t>f.</w:t>
      </w:r>
      <w:r>
        <w:tab/>
        <w:t>To advise and consent in the appointment of an administrator of police services by the Attorney General pursuant to section 8 of P.L.1961, c.56 (C.52:17B-73);</w:t>
      </w:r>
    </w:p>
    <w:p w:rsidR="00766CAD" w:rsidRDefault="00766CAD" w:rsidP="00766CAD">
      <w:r>
        <w:tab/>
        <w:t>g.</w:t>
      </w:r>
      <w:r>
        <w:tab/>
        <w:t>(Deleted by amendment, P.L.1985, c.491 )</w:t>
      </w:r>
    </w:p>
    <w:p w:rsidR="00766CAD" w:rsidRDefault="00766CAD" w:rsidP="00766CAD">
      <w:r>
        <w:tab/>
        <w:t>h.</w:t>
      </w:r>
      <w:r>
        <w:tab/>
        <w:t xml:space="preserve">To make rules and regulations as may be reasonably necessary or appropriate to accomplish the purposes and objectives of this act; </w:t>
      </w:r>
    </w:p>
    <w:p w:rsidR="00766CAD" w:rsidRDefault="00766CAD" w:rsidP="00766CAD">
      <w:r>
        <w:tab/>
      </w:r>
      <w:proofErr w:type="spellStart"/>
      <w:r>
        <w:t>i</w:t>
      </w:r>
      <w:proofErr w:type="spellEnd"/>
      <w:r>
        <w:t>.</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766CAD" w:rsidRDefault="00766CAD" w:rsidP="00766CAD">
      <w:r>
        <w:tab/>
        <w:t>j.</w:t>
      </w:r>
      <w:r>
        <w:tab/>
        <w:t>To consult and cooperate with universities, colleges, and institutes in the State for the development of specialized courses of study for police officers in police science and police administration;</w:t>
      </w:r>
      <w:r w:rsidR="0063197C">
        <w:t xml:space="preserve"> </w:t>
      </w:r>
      <w:r w:rsidR="0063197C">
        <w:br w:type="page"/>
      </w:r>
    </w:p>
    <w:p w:rsidR="00766CAD" w:rsidRDefault="00766CAD" w:rsidP="00766CAD">
      <w:r>
        <w:tab/>
        <w:t>k.</w:t>
      </w:r>
      <w:r>
        <w:tab/>
        <w:t>To consult and cooperate with other departments and agencies of the State concerned with police training or the training of correctional police officers, juvenile correctional police officers, and juvenile detention officers;</w:t>
      </w:r>
    </w:p>
    <w:p w:rsidR="00766CAD" w:rsidRDefault="00766CAD" w:rsidP="00766CAD">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766CAD" w:rsidRDefault="00766CAD" w:rsidP="00766CAD">
      <w:r>
        <w:tab/>
        <w:t>m.</w:t>
      </w:r>
      <w:r>
        <w:tab/>
        <w:t xml:space="preserve">To perform other acts as may be necessary or appropriate to carry out its functions and duties as set forth in this act; </w:t>
      </w:r>
    </w:p>
    <w:p w:rsidR="00766CAD" w:rsidRDefault="00766CAD" w:rsidP="00766CAD">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766CAD" w:rsidRDefault="00766CAD" w:rsidP="00766CAD">
      <w:r>
        <w:tab/>
        <w:t>o.</w:t>
      </w:r>
      <w:r>
        <w:tab/>
        <w:t xml:space="preserve">(1) </w:t>
      </w:r>
      <w:r w:rsidR="0063197C">
        <w:t xml:space="preserve"> </w:t>
      </w:r>
      <w:r>
        <w:t>To furnish approved schools, for inclusion in their regular police training courses and curriculum, with information concerning the advisability of high speed chases, the risk caused by them, and the benefits resulting from them;</w:t>
      </w:r>
    </w:p>
    <w:p w:rsidR="00766CAD" w:rsidRDefault="00766CAD" w:rsidP="00766CAD">
      <w:r>
        <w:tab/>
        <w:t>(2)</w:t>
      </w:r>
      <w:r w:rsidR="0063197C">
        <w:t xml:space="preserve"> </w:t>
      </w:r>
      <w:r>
        <w:t xml:space="preserve"> To </w:t>
      </w:r>
      <w:r>
        <w:rPr>
          <w:rFonts w:ascii="Albertus Extra Bold" w:hAnsi="Albertus Extra Bold"/>
          <w:b/>
        </w:rPr>
        <w:t>[</w:t>
      </w:r>
      <w:r>
        <w:t>review and approve new standards and course curricula for</w:t>
      </w:r>
      <w:r>
        <w:rPr>
          <w:rFonts w:ascii="Albertus Extra Bold" w:hAnsi="Albertus Extra Bold"/>
          <w:b/>
        </w:rPr>
        <w:t>]</w:t>
      </w:r>
      <w:r>
        <w:t xml:space="preserve"> </w:t>
      </w:r>
      <w:r>
        <w:rPr>
          <w:u w:val="single"/>
        </w:rPr>
        <w:t>consult with the New Jersey State Police with respect to its administration of</w:t>
      </w:r>
      <w:r>
        <w:t xml:space="preserve"> police training courses or programs </w:t>
      </w:r>
      <w:r>
        <w:rPr>
          <w:rFonts w:ascii="Albertus Extra Bold" w:hAnsi="Albertus Extra Bold"/>
          <w:b/>
        </w:rPr>
        <w:t>[</w:t>
      </w:r>
      <w:r>
        <w:t>to be offered by approved schools</w:t>
      </w:r>
      <w:r>
        <w:rPr>
          <w:rFonts w:ascii="Albertus Extra Bold" w:hAnsi="Albertus Extra Bold"/>
          <w:b/>
        </w:rPr>
        <w:t>]</w:t>
      </w:r>
      <w:r>
        <w:rPr>
          <w:u w:val="single"/>
        </w:rPr>
        <w:t xml:space="preserve"> </w:t>
      </w:r>
      <w:r>
        <w:t>for the training of police officers to be certified as a Drug Recognition Expert for detecting, identifying, and apprehending drug-impaired motor vehicle operators</w:t>
      </w:r>
      <w:r>
        <w:rPr>
          <w:rFonts w:ascii="Albertus Extra Bold" w:hAnsi="Albertus Extra Bold"/>
          <w:b/>
        </w:rPr>
        <w:t>[</w:t>
      </w:r>
      <w:r>
        <w:t>.  The commission shall</w:t>
      </w:r>
      <w:r>
        <w:rPr>
          <w:rFonts w:ascii="Albertus Extra Bold" w:hAnsi="Albertus Extra Bold"/>
          <w:b/>
        </w:rPr>
        <w:t>]</w:t>
      </w:r>
      <w:r>
        <w:t xml:space="preserve">  </w:t>
      </w:r>
      <w:r>
        <w:rPr>
          <w:u w:val="single"/>
        </w:rPr>
        <w:t>, and to</w:t>
      </w:r>
      <w:r>
        <w:t xml:space="preserve"> consult with the Cannabis Regulatory Commission established by 31 of P.L.2019, c.153 (C.24:6I-24) with respect to </w:t>
      </w:r>
      <w:r>
        <w:rPr>
          <w:rFonts w:ascii="Albertus Extra Bold" w:hAnsi="Albertus Extra Bold"/>
          <w:b/>
        </w:rPr>
        <w:t>[</w:t>
      </w:r>
      <w:r>
        <w:t>any aspects of the course curricula that focus on impairment from the use of cannabis items as defined by section 3 of P.L.    , c.   (C.        ) (pending before the Legislature as this bill) or marijuana</w:t>
      </w:r>
      <w:r>
        <w:rPr>
          <w:rFonts w:ascii="Albertus Extra Bold" w:hAnsi="Albertus Extra Bold"/>
          <w:b/>
        </w:rPr>
        <w:t>]</w:t>
      </w:r>
      <w:r>
        <w:t xml:space="preserve"> </w:t>
      </w:r>
      <w:r>
        <w:rPr>
          <w:u w:val="single"/>
        </w:rPr>
        <w:t>developing standards and course curricula for certification as a Workplace Impairment Recognition Expert in detecting and identifying an employee’s usage of, or impairment from, a cannabis item or other intoxicating substance, and for assisting in the investigation of workplace accidents</w:t>
      </w:r>
      <w:r>
        <w:t xml:space="preserve">.  </w:t>
      </w:r>
      <w:r>
        <w:rPr>
          <w:rFonts w:ascii="Albertus Extra Bold" w:hAnsi="Albertus Extra Bold"/>
          <w:b/>
        </w:rPr>
        <w:t>[</w:t>
      </w:r>
      <w:r>
        <w:t>Any police officer certified and recognized by the commission as a Drug Recognition Expert prior to the effective date of this section, as amended by the “New Jersey Cannabis Regulatory, Enforcement Assistance, and Marketplace Modernization Act,” P.L. 2021, c. 16  (C.        )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Pr>
          <w:rFonts w:ascii="Albertus Extra Bold" w:hAnsi="Albertus Extra Bold"/>
          <w:b/>
        </w:rPr>
        <w:t>]</w:t>
      </w:r>
    </w:p>
    <w:p w:rsidR="00766CAD" w:rsidRDefault="00766CAD" w:rsidP="00766CAD">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766CAD" w:rsidRDefault="00766CAD" w:rsidP="00766CAD">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766CAD" w:rsidRDefault="00766CAD" w:rsidP="00766CAD">
      <w:pPr>
        <w:rPr>
          <w:i/>
        </w:rPr>
      </w:pPr>
      <w:r>
        <w:t>(</w:t>
      </w:r>
      <w:proofErr w:type="spellStart"/>
      <w:r>
        <w:t>cf</w:t>
      </w:r>
      <w:proofErr w:type="spellEnd"/>
      <w:r>
        <w:t>: P.L.2021, c.16, s.85)</w:t>
      </w:r>
    </w:p>
    <w:p w:rsidR="00766CAD" w:rsidRDefault="00766CAD" w:rsidP="00766CAD"/>
    <w:p w:rsidR="00766CAD" w:rsidRDefault="0063197C" w:rsidP="00766CAD">
      <w:r>
        <w:tab/>
        <w:t>3.</w:t>
      </w:r>
      <w:r>
        <w:tab/>
      </w:r>
      <w:r w:rsidR="00766CAD">
        <w:t>This act shall take effect immediately.</w:t>
      </w:r>
    </w:p>
    <w:p w:rsidR="00766CAD" w:rsidRDefault="00766CAD" w:rsidP="00766CAD"/>
    <w:p w:rsidR="00766CAD" w:rsidRDefault="00766CAD" w:rsidP="00766CAD"/>
    <w:p w:rsidR="00766CAD" w:rsidRDefault="00766CAD" w:rsidP="00766CAD">
      <w:pPr>
        <w:jc w:val="center"/>
      </w:pPr>
      <w:r>
        <w:t>STATEMENT</w:t>
      </w:r>
    </w:p>
    <w:p w:rsidR="00766CAD" w:rsidRDefault="00766CAD" w:rsidP="00766CAD"/>
    <w:p w:rsidR="00766CAD" w:rsidRDefault="00766CAD" w:rsidP="00766CAD">
      <w:r>
        <w:tab/>
        <w:t>This bill in section 1 amends section 48 of P.L. 2021. c. 16 concerning certain rights and obligations of employers and employees concerning the use of cannabis items.</w:t>
      </w:r>
    </w:p>
    <w:p w:rsidR="00766CAD" w:rsidRDefault="00766CAD" w:rsidP="00766CAD">
      <w:r>
        <w:tab/>
        <w:t>The bill provides that a drug test for cannabis shall not be done as part of a pre-employment screening, except for the employees outlined in paragraph (1) of subsection b. of 48 of P.L. 2021, c. 16.  The bill provides an employer may determine to employ or not to employ a Workplace Impairment Recognition Expert in the employer’s discretion.   Nothing in subsection a. of section 48 of P.L. 2021, c. 16 shall be interpreted to require that an employer use a Workplace Impairment Recognition Expert for either drug testing or determinations of suspicion of an employee’s usage of a cannabis item while engaged in the performance of the employee’s work responsibilities nor shall the use of the Workplace Impairment Recognition Expert be deemed the industry standard for testing or making such suspicion determinations.  An employer shall remain free to use scientifically reliable testing services and to exercise its own judgment in making a good faith suspicion determination.</w:t>
      </w:r>
    </w:p>
    <w:p w:rsidR="00766CAD" w:rsidRDefault="00766CAD" w:rsidP="00766CAD">
      <w:r>
        <w:tab/>
        <w:t>The bill provides that no employer shall take any action which has the effect of prohibiting an employee using cannabis products during non-work hours except under the following circumstances:</w:t>
      </w:r>
    </w:p>
    <w:p w:rsidR="00766CAD" w:rsidRDefault="0063197C" w:rsidP="00766CAD">
      <w:r>
        <w:tab/>
        <w:t>(1)</w:t>
      </w:r>
      <w:r w:rsidR="00766CAD">
        <w:t xml:space="preserve">  Upon a determination by an employer that the nature of the work of an employee at a critical infrastructure facility or a construction site has an exceptionally high risk of potential harm to other employees or to public safety if the employee were to be impaired through the use of cannabis.  The approval to designate categories of such employees, or a specific employee of an employer, shall be made by the commission upon application of the employer.  The commission shall approve such application upon finding that the standards in the bill have been met;</w:t>
      </w:r>
    </w:p>
    <w:p w:rsidR="00766CAD" w:rsidRDefault="00766CAD" w:rsidP="00766CAD">
      <w:r>
        <w:tab/>
        <w:t>(2)  when the nature of the work of an employee is operating, maintaining, constructing or repairing a public utility that is subject to the jurisdiction of the Board of Public Utilities;</w:t>
      </w:r>
    </w:p>
    <w:p w:rsidR="00766CAD" w:rsidRDefault="00766CAD" w:rsidP="00766CAD">
      <w:r>
        <w:tab/>
        <w:t>(3)  when such actions are required under the federal Omnibus Transportation Employee Testing Act of 1991, 49 U.S.C. s. 5331; or</w:t>
      </w:r>
    </w:p>
    <w:p w:rsidR="00766CAD" w:rsidRDefault="00766CAD" w:rsidP="00766CAD">
      <w:r>
        <w:tab/>
        <w:t xml:space="preserve">(4) </w:t>
      </w:r>
      <w:r w:rsidR="0063197C">
        <w:t xml:space="preserve"> </w:t>
      </w:r>
      <w:r>
        <w:t>when the employer is subject to the Railway Labor Act, 45 U.S.C. § 151 et seq.</w:t>
      </w:r>
    </w:p>
    <w:p w:rsidR="00766CAD" w:rsidRDefault="00766CAD" w:rsidP="00766CAD">
      <w:r>
        <w:tab/>
        <w:t xml:space="preserve">(5) </w:t>
      </w:r>
      <w:r w:rsidR="0063197C">
        <w:t xml:space="preserve"> </w:t>
      </w:r>
      <w:r>
        <w:t>when the employee is a law enforcement officer and the duties of the employment require the possession of a firearm.</w:t>
      </w:r>
    </w:p>
    <w:p w:rsidR="00766CAD" w:rsidRDefault="00766CAD" w:rsidP="00686AEB">
      <w:r>
        <w:tab/>
        <w:t>Section 2 of the bill amends N.J.S.A. 52: 17B-71 to provide that the Police Training Commission shall consult with the New Jersey State Police with respect to its administration of police training courses or programs for the training of police officers to be certified as a Drug Recognition Expert for detecting, identifying, and apprehending drug-impaired motor vehicle operators, and to consult with the Cannabis Regulatory Commission established by 31 of P.L.2019, c.153 (C.24:6I-24) with respect to  developing standards and course curricula for certification as a Workplace Impairment Recognition Expert in detecting and identifying an employee’s usage of, or impairment from, a cannabis item or other intoxicating substance, and for assisting in the investigation of workplace accidents.</w:t>
      </w:r>
    </w:p>
    <w:sectPr w:rsidR="00766CAD" w:rsidSect="007652D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1B6" w:rsidRDefault="005761B6">
      <w:r>
        <w:separator/>
      </w:r>
    </w:p>
  </w:endnote>
  <w:endnote w:type="continuationSeparator" w:id="0">
    <w:p w:rsidR="005761B6" w:rsidRDefault="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3A3" w:rsidRDefault="004B025D" w:rsidP="004B025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5F8" w:rsidRPr="00921C91" w:rsidRDefault="00A915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15F8" w:rsidRPr="00921C91" w:rsidRDefault="00A915F8">
    <w:pPr>
      <w:pStyle w:val="Footer"/>
      <w:rPr>
        <w:szCs w:val="18"/>
      </w:rPr>
    </w:pPr>
  </w:p>
  <w:p w:rsidR="00A915F8" w:rsidRPr="00921C91" w:rsidRDefault="00A915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15F8" w:rsidRDefault="00A915F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1B6" w:rsidRDefault="005761B6">
      <w:r>
        <w:separator/>
      </w:r>
    </w:p>
  </w:footnote>
  <w:footnote w:type="continuationSeparator" w:id="0">
    <w:p w:rsidR="005761B6" w:rsidRDefault="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38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52D2" w:rsidRDefault="007652D2" w:rsidP="007652D2">
    <w:pPr>
      <w:pStyle w:val="bpuHeadSpon"/>
    </w:pPr>
    <w:r w:rsidRPr="007652D2">
      <w:rPr>
        <w:rStyle w:val="bpuHeadSponChar"/>
      </w:rPr>
      <w:t>A5522</w:t>
    </w:r>
    <w:r>
      <w:t xml:space="preserve"> BERGEN</w:t>
    </w:r>
    <w:r w:rsidR="007E54D7">
      <w:t>, CALABRESE</w:t>
    </w:r>
  </w:p>
  <w:p w:rsidR="007652D2" w:rsidRDefault="007652D2" w:rsidP="007652D2">
    <w:pPr>
      <w:pStyle w:val="bpuHeadSpon"/>
    </w:pPr>
    <w:r>
      <w:fldChar w:fldCharType="begin"/>
    </w:r>
    <w:r>
      <w:instrText xml:space="preserve"> PAGE  \* MERGEFORMAT </w:instrText>
    </w:r>
    <w:r>
      <w:fldChar w:fldCharType="separate"/>
    </w:r>
    <w:r w:rsidR="00CC38AA">
      <w:rPr>
        <w:noProof/>
      </w:rPr>
      <w:t>9</w:t>
    </w:r>
    <w:r>
      <w:fldChar w:fldCharType="end"/>
    </w:r>
  </w:p>
  <w:p w:rsidR="007652D2" w:rsidRDefault="007652D2" w:rsidP="007652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52D2" w:rsidRDefault="007652D2" w:rsidP="007652D2">
    <w:pPr>
      <w:pStyle w:val="bpuHeadSpon"/>
    </w:pPr>
    <w:r w:rsidRPr="007652D2">
      <w:rPr>
        <w:rStyle w:val="bpuHeadSponChar"/>
      </w:rPr>
      <w:t>A5522</w:t>
    </w:r>
    <w:r>
      <w:t xml:space="preserve"> BERGEN</w:t>
    </w:r>
    <w:r w:rsidR="007E54D7">
      <w:t>, CALABRESE</w:t>
    </w:r>
  </w:p>
  <w:p w:rsidR="007652D2" w:rsidRDefault="007652D2" w:rsidP="007652D2">
    <w:pPr>
      <w:pStyle w:val="bpuHeadSpon"/>
    </w:pPr>
    <w:r>
      <w:fldChar w:fldCharType="begin"/>
    </w:r>
    <w:r>
      <w:instrText xml:space="preserve"> PAGE  \* MERGEFORMAT </w:instrText>
    </w:r>
    <w:r>
      <w:fldChar w:fldCharType="separate"/>
    </w:r>
    <w:r w:rsidR="00CC38AA">
      <w:rPr>
        <w:noProof/>
      </w:rPr>
      <w:t>2</w:t>
    </w:r>
    <w:r>
      <w:fldChar w:fldCharType="end"/>
    </w:r>
  </w:p>
  <w:p w:rsidR="007652D2" w:rsidRDefault="007652D2" w:rsidP="007652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1B6"/>
    <w:rsid w:val="000051BD"/>
    <w:rsid w:val="000160A5"/>
    <w:rsid w:val="0002335B"/>
    <w:rsid w:val="0003549A"/>
    <w:rsid w:val="000367AE"/>
    <w:rsid w:val="00043B22"/>
    <w:rsid w:val="00054975"/>
    <w:rsid w:val="00057D20"/>
    <w:rsid w:val="0006197C"/>
    <w:rsid w:val="0006281F"/>
    <w:rsid w:val="0008141C"/>
    <w:rsid w:val="00082D5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7A2"/>
    <w:rsid w:val="0013000E"/>
    <w:rsid w:val="001304EA"/>
    <w:rsid w:val="00133F81"/>
    <w:rsid w:val="00135943"/>
    <w:rsid w:val="0014664C"/>
    <w:rsid w:val="00160CCD"/>
    <w:rsid w:val="001645FB"/>
    <w:rsid w:val="00173D2B"/>
    <w:rsid w:val="00181676"/>
    <w:rsid w:val="00183290"/>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172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AA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1B6"/>
    <w:rsid w:val="00577A15"/>
    <w:rsid w:val="00580533"/>
    <w:rsid w:val="0059131D"/>
    <w:rsid w:val="005B222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9F0"/>
    <w:rsid w:val="0061156F"/>
    <w:rsid w:val="00613FF5"/>
    <w:rsid w:val="006155A8"/>
    <w:rsid w:val="00621076"/>
    <w:rsid w:val="00621B94"/>
    <w:rsid w:val="006259CB"/>
    <w:rsid w:val="00626239"/>
    <w:rsid w:val="0063197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2D2"/>
    <w:rsid w:val="00766CAD"/>
    <w:rsid w:val="00781B4D"/>
    <w:rsid w:val="007824BF"/>
    <w:rsid w:val="00783B8D"/>
    <w:rsid w:val="00784020"/>
    <w:rsid w:val="00794B94"/>
    <w:rsid w:val="00794BD4"/>
    <w:rsid w:val="007A2F73"/>
    <w:rsid w:val="007A3061"/>
    <w:rsid w:val="007A5A0B"/>
    <w:rsid w:val="007A6F93"/>
    <w:rsid w:val="007C0E14"/>
    <w:rsid w:val="007C7DE4"/>
    <w:rsid w:val="007D40CB"/>
    <w:rsid w:val="007D5796"/>
    <w:rsid w:val="007D59C0"/>
    <w:rsid w:val="007D7D9C"/>
    <w:rsid w:val="007E54D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571"/>
    <w:rsid w:val="00866563"/>
    <w:rsid w:val="00867AC2"/>
    <w:rsid w:val="00867F18"/>
    <w:rsid w:val="0087056E"/>
    <w:rsid w:val="00875402"/>
    <w:rsid w:val="00884D51"/>
    <w:rsid w:val="008916EC"/>
    <w:rsid w:val="00891E4F"/>
    <w:rsid w:val="008A31C5"/>
    <w:rsid w:val="008A4F9A"/>
    <w:rsid w:val="008B2850"/>
    <w:rsid w:val="008C612A"/>
    <w:rsid w:val="008C79B3"/>
    <w:rsid w:val="008D77BD"/>
    <w:rsid w:val="008E454C"/>
    <w:rsid w:val="008F1E5A"/>
    <w:rsid w:val="00901BDA"/>
    <w:rsid w:val="009121D8"/>
    <w:rsid w:val="00912D9C"/>
    <w:rsid w:val="00916A2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5F8"/>
    <w:rsid w:val="00A932A1"/>
    <w:rsid w:val="00A96E06"/>
    <w:rsid w:val="00AA059F"/>
    <w:rsid w:val="00AA6197"/>
    <w:rsid w:val="00AA6C70"/>
    <w:rsid w:val="00AA6E5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F09"/>
    <w:rsid w:val="00B07100"/>
    <w:rsid w:val="00B1138C"/>
    <w:rsid w:val="00B2574A"/>
    <w:rsid w:val="00B35D8A"/>
    <w:rsid w:val="00B45B34"/>
    <w:rsid w:val="00B57047"/>
    <w:rsid w:val="00B61D86"/>
    <w:rsid w:val="00B6342D"/>
    <w:rsid w:val="00B652D5"/>
    <w:rsid w:val="00B726BD"/>
    <w:rsid w:val="00B732BC"/>
    <w:rsid w:val="00B90E33"/>
    <w:rsid w:val="00B952F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8A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3A3"/>
    <w:rsid w:val="00D6090A"/>
    <w:rsid w:val="00D62FA3"/>
    <w:rsid w:val="00D63B6F"/>
    <w:rsid w:val="00D64A90"/>
    <w:rsid w:val="00D9410B"/>
    <w:rsid w:val="00D9695B"/>
    <w:rsid w:val="00DA2417"/>
    <w:rsid w:val="00DA5585"/>
    <w:rsid w:val="00DB02AC"/>
    <w:rsid w:val="00DB6AA2"/>
    <w:rsid w:val="00DC38F4"/>
    <w:rsid w:val="00DE10D1"/>
    <w:rsid w:val="00DE2514"/>
    <w:rsid w:val="00DE6851"/>
    <w:rsid w:val="00DF03EE"/>
    <w:rsid w:val="00E01B71"/>
    <w:rsid w:val="00E05CC9"/>
    <w:rsid w:val="00E15573"/>
    <w:rsid w:val="00E25A5B"/>
    <w:rsid w:val="00E373C7"/>
    <w:rsid w:val="00E4267B"/>
    <w:rsid w:val="00E42F13"/>
    <w:rsid w:val="00E452DF"/>
    <w:rsid w:val="00E5343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244"/>
    <w:rsid w:val="00F00D08"/>
    <w:rsid w:val="00F1350D"/>
    <w:rsid w:val="00F15583"/>
    <w:rsid w:val="00F17C18"/>
    <w:rsid w:val="00F200EE"/>
    <w:rsid w:val="00F22481"/>
    <w:rsid w:val="00F2542E"/>
    <w:rsid w:val="00F27278"/>
    <w:rsid w:val="00F344E3"/>
    <w:rsid w:val="00F34805"/>
    <w:rsid w:val="00F34D58"/>
    <w:rsid w:val="00F40FC9"/>
    <w:rsid w:val="00F41A9D"/>
    <w:rsid w:val="00F44314"/>
    <w:rsid w:val="00F4758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28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D3E5D9"/>
  <w15:docId w15:val="{0BD48452-C313-4C65-9299-1CD7A3A8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652D2"/>
  </w:style>
  <w:style w:type="paragraph" w:styleId="BalloonText">
    <w:name w:val="Balloon Text"/>
    <w:basedOn w:val="Normal"/>
    <w:link w:val="BalloonTextChar"/>
    <w:semiHidden/>
    <w:unhideWhenUsed/>
    <w:rsid w:val="006079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79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9621">
      <w:bodyDiv w:val="1"/>
      <w:marLeft w:val="0"/>
      <w:marRight w:val="0"/>
      <w:marTop w:val="0"/>
      <w:marBottom w:val="0"/>
      <w:divBdr>
        <w:top w:val="none" w:sz="0" w:space="0" w:color="auto"/>
        <w:left w:val="none" w:sz="0" w:space="0" w:color="auto"/>
        <w:bottom w:val="none" w:sz="0" w:space="0" w:color="auto"/>
        <w:right w:val="none" w:sz="0" w:space="0" w:color="auto"/>
      </w:divBdr>
    </w:div>
    <w:div w:id="1713455682">
      <w:bodyDiv w:val="1"/>
      <w:marLeft w:val="0"/>
      <w:marRight w:val="0"/>
      <w:marTop w:val="0"/>
      <w:marBottom w:val="0"/>
      <w:divBdr>
        <w:top w:val="none" w:sz="0" w:space="0" w:color="auto"/>
        <w:left w:val="none" w:sz="0" w:space="0" w:color="auto"/>
        <w:bottom w:val="none" w:sz="0" w:space="0" w:color="auto"/>
        <w:right w:val="none" w:sz="0" w:space="0" w:color="auto"/>
      </w:divBdr>
    </w:div>
    <w:div w:id="172170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38EBA-5CF8-4F48-A35D-C7970A4F8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3352</Words>
  <Characters>18403</Characters>
  <Application>Microsoft Office Word</Application>
  <DocSecurity>0</DocSecurity>
  <Lines>390</Lines>
  <Paragraphs>73</Paragraphs>
  <ScaleCrop>false</ScaleCrop>
  <HeadingPairs>
    <vt:vector size="2" baseType="variant">
      <vt:variant>
        <vt:lpstr>Title</vt:lpstr>
      </vt:variant>
      <vt:variant>
        <vt:i4>1</vt:i4>
      </vt:variant>
    </vt:vector>
  </HeadingPairs>
  <TitlesOfParts>
    <vt:vector size="1" baseType="lpstr">
      <vt:lpstr>A5522</vt:lpstr>
    </vt:vector>
  </TitlesOfParts>
  <Manager>R230</Manager>
  <Company>NJ Office of Legislative Services</Company>
  <LinksUpToDate>false</LinksUpToDate>
  <CharactersWithSpaces>21838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A5522</dc:title>
  <dc:subject/>
  <dc:creator>Assemblyman  BERGEN</dc:creator>
  <cp:keywords>A5522|9|JU |54|0|54|F|0|</cp:keywords>
  <dc:description>INTRODUCED MARCH 22, 2021</dc:description>
  <cp:lastModifiedBy>Todaro, Vivian</cp:lastModifiedBy>
  <cp:revision>2</cp:revision>
  <cp:lastPrinted>2021-06-02T13:15:00Z</cp:lastPrinted>
  <dcterms:created xsi:type="dcterms:W3CDTF">2021-06-02T13:15:00Z</dcterms:created>
  <dcterms:modified xsi:type="dcterms:W3CDTF">2021-06-02T13:15:00Z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