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BD8C5" w14:textId="20E543B4" w:rsidR="00096D90" w:rsidRDefault="00096D90" w:rsidP="00096D90">
      <w:pPr>
        <w:pStyle w:val="bpuBill"/>
      </w:pPr>
      <w:bookmarkStart w:id="0" w:name="bpuFrontPg"/>
      <w:bookmarkStart w:id="1" w:name="_GoBack"/>
      <w:bookmarkEnd w:id="0"/>
      <w:bookmarkEnd w:id="1"/>
      <w:r>
        <w:t xml:space="preserve">ASSEMBLY, No. 5551 </w:t>
      </w:r>
    </w:p>
    <w:p w14:paraId="16630871" w14:textId="02D6B783" w:rsidR="00096D90" w:rsidRPr="009D38FF" w:rsidRDefault="00096D90" w:rsidP="00096D90">
      <w:pPr>
        <w:pStyle w:val="bpuWpGraphic"/>
      </w:pPr>
      <w:r>
        <w:object w:dxaOrig="8985" w:dyaOrig="255" w14:anchorId="704785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8372" r:id="rId8"/>
        </w:object>
      </w:r>
    </w:p>
    <w:p w14:paraId="62CBA773" w14:textId="77777777" w:rsidR="00096D90" w:rsidRDefault="00096D90" w:rsidP="00096D90">
      <w:pPr>
        <w:pStyle w:val="bpuState"/>
      </w:pPr>
      <w:r>
        <w:t>STATE OF NEW JERSEY</w:t>
      </w:r>
    </w:p>
    <w:p w14:paraId="00C9FB9F" w14:textId="77777777" w:rsidR="00096D90" w:rsidRDefault="00096D90" w:rsidP="00096D90">
      <w:pPr>
        <w:pStyle w:val="bpuLegislature"/>
      </w:pPr>
      <w:r>
        <w:t>219th LEGISLATURE</w:t>
      </w:r>
    </w:p>
    <w:p w14:paraId="7B753DF1" w14:textId="65DF8D1B" w:rsidR="00096D90" w:rsidRDefault="00096D90" w:rsidP="00096D90">
      <w:pPr>
        <w:pStyle w:val="bpuWpGraphic"/>
      </w:pPr>
      <w:r>
        <w:object w:dxaOrig="8985" w:dyaOrig="255" w14:anchorId="5FC6BA22">
          <v:shape id="_x0000_i1026" type="#_x0000_t75" style="width:6in;height:12pt" o:ole="">
            <v:imagedata r:id="rId7" o:title=""/>
          </v:shape>
          <o:OLEObject Type="Embed" ProgID="WPWin6.1" ShapeID="_x0000_i1026" DrawAspect="Content" ObjectID="_1681798373" r:id="rId9"/>
        </w:object>
      </w:r>
      <w:r>
        <w:t xml:space="preserve">  </w:t>
      </w:r>
    </w:p>
    <w:p w14:paraId="3A5523B1" w14:textId="77777777" w:rsidR="00096D90" w:rsidRDefault="00096D90" w:rsidP="00096D90">
      <w:pPr>
        <w:pStyle w:val="bpuIntro"/>
      </w:pPr>
      <w:r>
        <w:t>INTRODUCED MAY 5, 2021</w:t>
      </w:r>
    </w:p>
    <w:p w14:paraId="14471DA7" w14:textId="77777777" w:rsidR="00096D90" w:rsidRDefault="00096D90" w:rsidP="00096D90">
      <w:pPr>
        <w:pStyle w:val="bpuIntro"/>
      </w:pPr>
    </w:p>
    <w:p w14:paraId="1FE9BC64" w14:textId="77777777" w:rsidR="00096D90" w:rsidRDefault="00096D90" w:rsidP="00096D90">
      <w:pPr>
        <w:pStyle w:val="bpuIntro"/>
        <w:sectPr w:rsidR="00096D90" w:rsidSect="00096D90">
          <w:headerReference w:type="even" r:id="rId10"/>
          <w:headerReference w:type="default" r:id="rId11"/>
          <w:pgSz w:w="12240" w:h="20160" w:code="5"/>
          <w:pgMar w:top="2160" w:right="1440" w:bottom="1440" w:left="1440" w:header="72" w:footer="720" w:gutter="0"/>
          <w:pgNumType w:start="1"/>
          <w:cols w:space="720"/>
          <w:docGrid w:linePitch="360"/>
        </w:sectPr>
      </w:pPr>
    </w:p>
    <w:p w14:paraId="777B6658" w14:textId="77777777" w:rsidR="00096D90" w:rsidRDefault="00096D90" w:rsidP="00096D90">
      <w:pPr>
        <w:pStyle w:val="bpuIntro"/>
      </w:pPr>
    </w:p>
    <w:p w14:paraId="01947CD9" w14:textId="77777777" w:rsidR="00096D90" w:rsidRDefault="00096D90" w:rsidP="00096D90">
      <w:pPr>
        <w:pStyle w:val="bpuSponsor"/>
      </w:pPr>
      <w:r>
        <w:t>Sponsored by:</w:t>
      </w:r>
    </w:p>
    <w:p w14:paraId="47C6DA26" w14:textId="77777777" w:rsidR="00096D90" w:rsidRDefault="00096D90" w:rsidP="00096D90">
      <w:pPr>
        <w:pStyle w:val="bpuSponsor"/>
      </w:pPr>
      <w:r>
        <w:t>Assemblywoman  JOANN DOWNEY</w:t>
      </w:r>
    </w:p>
    <w:p w14:paraId="6B7E64FD" w14:textId="77777777" w:rsidR="00096D90" w:rsidRDefault="00096D90" w:rsidP="00096D90">
      <w:pPr>
        <w:pStyle w:val="bpuSponsor"/>
      </w:pPr>
      <w:r>
        <w:t>District 11 (Monmouth)</w:t>
      </w:r>
    </w:p>
    <w:p w14:paraId="6F64D0A3" w14:textId="77777777" w:rsidR="00096D90" w:rsidRDefault="00096D90" w:rsidP="00096D90">
      <w:pPr>
        <w:pStyle w:val="bpuSponsor"/>
      </w:pPr>
      <w:r>
        <w:t>Assemblyman  ERIC HOUGHTALING</w:t>
      </w:r>
    </w:p>
    <w:p w14:paraId="12EF790B" w14:textId="77777777" w:rsidR="00096D90" w:rsidRDefault="00096D90" w:rsidP="00096D90">
      <w:pPr>
        <w:pStyle w:val="bpuSponsor"/>
      </w:pPr>
      <w:r>
        <w:t>District 11 (Monmouth)</w:t>
      </w:r>
    </w:p>
    <w:p w14:paraId="04A969D2" w14:textId="77777777" w:rsidR="00096D90" w:rsidRDefault="00096D90" w:rsidP="00096D90">
      <w:pPr>
        <w:pStyle w:val="bpuSponsor"/>
      </w:pPr>
    </w:p>
    <w:p w14:paraId="189C5DD9" w14:textId="77777777" w:rsidR="00096D90" w:rsidRDefault="00096D90" w:rsidP="00096D90">
      <w:pPr>
        <w:pStyle w:val="bpuSponsor"/>
      </w:pPr>
    </w:p>
    <w:p w14:paraId="579481C0" w14:textId="77777777" w:rsidR="00096D90" w:rsidRDefault="00096D90" w:rsidP="00096D90">
      <w:pPr>
        <w:pStyle w:val="bpuSponsor"/>
      </w:pPr>
    </w:p>
    <w:p w14:paraId="4C95BFD2" w14:textId="77777777" w:rsidR="00096D90" w:rsidRDefault="00096D90" w:rsidP="00096D90">
      <w:pPr>
        <w:pStyle w:val="bpuSponsor"/>
      </w:pPr>
    </w:p>
    <w:p w14:paraId="01D45D4A" w14:textId="77777777" w:rsidR="00096D90" w:rsidRDefault="00096D90" w:rsidP="00096D90">
      <w:pPr>
        <w:pStyle w:val="bpuSponsor"/>
      </w:pPr>
      <w:r>
        <w:t>SYNOPSIS</w:t>
      </w:r>
    </w:p>
    <w:p w14:paraId="32BA5491" w14:textId="77777777" w:rsidR="00096D90" w:rsidRDefault="00096D90" w:rsidP="00096D90">
      <w:pPr>
        <w:pStyle w:val="bpuNormText"/>
      </w:pPr>
      <w:r>
        <w:tab/>
        <w:t xml:space="preserve">Requires counties and municipalities to conduct public hearings and obtain DEP approval prior to sale, lease, lease renewal, or exchange of certain public trust lands. </w:t>
      </w:r>
    </w:p>
    <w:p w14:paraId="2626D216" w14:textId="77777777" w:rsidR="00096D90" w:rsidRDefault="00096D90" w:rsidP="00096D90">
      <w:pPr>
        <w:pStyle w:val="bpuNormText"/>
      </w:pPr>
    </w:p>
    <w:p w14:paraId="484D44D8" w14:textId="77777777" w:rsidR="00096D90" w:rsidRDefault="00096D90" w:rsidP="00096D90">
      <w:pPr>
        <w:pStyle w:val="bpuSponsor"/>
      </w:pPr>
      <w:r>
        <w:t xml:space="preserve">CURRENT VERSION OF TEXT </w:t>
      </w:r>
    </w:p>
    <w:p w14:paraId="5F4B6089" w14:textId="77777777" w:rsidR="00096D90" w:rsidRDefault="00096D90" w:rsidP="00096D90">
      <w:pPr>
        <w:pStyle w:val="bpuNormText"/>
      </w:pPr>
      <w:r>
        <w:tab/>
        <w:t>As introduced.</w:t>
      </w:r>
    </w:p>
    <w:p w14:paraId="0CD1DA32" w14:textId="69C3402F" w:rsidR="00096D90" w:rsidRDefault="00096D90" w:rsidP="00096D90">
      <w:pPr>
        <w:pStyle w:val="bpuNormText"/>
      </w:pPr>
      <w:r>
        <w:rPr>
          <w:noProof/>
        </w:rPr>
        <w:drawing>
          <wp:anchor distT="0" distB="0" distL="114300" distR="114300" simplePos="0" relativeHeight="251659264" behindDoc="1" locked="0" layoutInCell="1" allowOverlap="1" wp14:anchorId="028231CE" wp14:editId="17296FC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0ED898D" w14:textId="77777777" w:rsidR="00096D90" w:rsidRDefault="00096D90" w:rsidP="008916EC">
      <w:pPr>
        <w:pStyle w:val="FronterPage"/>
        <w:tabs>
          <w:tab w:val="clear" w:pos="720"/>
          <w:tab w:val="clear" w:pos="1440"/>
          <w:tab w:val="clear" w:pos="2160"/>
          <w:tab w:val="clear" w:pos="2880"/>
          <w:tab w:val="clear" w:pos="3600"/>
          <w:tab w:val="clear" w:pos="4320"/>
          <w:tab w:val="clear" w:pos="5040"/>
        </w:tabs>
        <w:sectPr w:rsidR="00096D90" w:rsidSect="00096D90">
          <w:type w:val="continuous"/>
          <w:pgSz w:w="12240" w:h="20160" w:code="5"/>
          <w:pgMar w:top="1440" w:right="2275" w:bottom="1440" w:left="2275" w:header="72" w:footer="720" w:gutter="0"/>
          <w:pgNumType w:start="1"/>
          <w:cols w:space="720"/>
          <w:docGrid w:linePitch="360"/>
        </w:sectPr>
      </w:pPr>
    </w:p>
    <w:p w14:paraId="73E4474B" w14:textId="3160DA24" w:rsidR="00686AEB" w:rsidRPr="00677316" w:rsidRDefault="00E87897" w:rsidP="003E47BA">
      <w:pPr>
        <w:pStyle w:val="HangingAnAct"/>
        <w:rPr>
          <w:rStyle w:val="HangingAnActChar"/>
        </w:rPr>
      </w:pPr>
      <w:r>
        <w:rPr>
          <w:rStyle w:val="BillHead"/>
        </w:rPr>
        <w:lastRenderedPageBreak/>
        <w:t>An Act</w:t>
      </w:r>
      <w:r w:rsidR="00686AEB" w:rsidRPr="006B7FA7">
        <w:rPr>
          <w:rStyle w:val="HangingAnActChar"/>
        </w:rPr>
        <w:t xml:space="preserve"> </w:t>
      </w:r>
      <w:r w:rsidR="009E4286">
        <w:t xml:space="preserve">concerning the sale, lease, </w:t>
      </w:r>
      <w:r w:rsidR="006837D8">
        <w:t xml:space="preserve">lease renewal, </w:t>
      </w:r>
      <w:r w:rsidR="009E4286">
        <w:t xml:space="preserve">or exchange of certain public trust lands by </w:t>
      </w:r>
      <w:r w:rsidR="004130BD">
        <w:t>counties and municipalities</w:t>
      </w:r>
      <w:r w:rsidR="009E4286">
        <w:t>, and supplementing P.L.1971, c.199 (C.40A:12-1 et seq.).</w:t>
      </w:r>
    </w:p>
    <w:p w14:paraId="178FFB57" w14:textId="77777777" w:rsidR="000B1054" w:rsidRPr="00D71D68" w:rsidRDefault="000B1054" w:rsidP="000B1054"/>
    <w:p w14:paraId="09A9EC16" w14:textId="77777777" w:rsidR="00686AEB" w:rsidRPr="00AA7880" w:rsidRDefault="00686AEB" w:rsidP="00686AEB">
      <w:r>
        <w:tab/>
      </w:r>
      <w:r w:rsidR="00E87897">
        <w:rPr>
          <w:rStyle w:val="BillHeading2"/>
        </w:rPr>
        <w:t>Be It Enacted</w:t>
      </w:r>
      <w:r>
        <w:rPr>
          <w:rStyle w:val="BillHeading2"/>
        </w:rPr>
        <w:t xml:space="preserve"> </w:t>
      </w:r>
      <w:r w:rsidR="00E87897">
        <w:rPr>
          <w:rStyle w:val="BillLanguage"/>
        </w:rPr>
        <w:t>by the Senate and General Assembly of the State of New Jersey:</w:t>
      </w:r>
    </w:p>
    <w:p w14:paraId="56D2B34D" w14:textId="77777777" w:rsidR="00686AEB" w:rsidRPr="00D71D68" w:rsidRDefault="00686AEB" w:rsidP="00686AEB"/>
    <w:p w14:paraId="6C356A5C" w14:textId="737C4CDB" w:rsidR="00A2567F" w:rsidRDefault="00800AA6" w:rsidP="00A2567F">
      <w:r>
        <w:tab/>
        <w:t>1.</w:t>
      </w:r>
      <w:r>
        <w:tab/>
      </w:r>
      <w:r w:rsidR="00A2567F">
        <w:t>a.</w:t>
      </w:r>
      <w:r>
        <w:t xml:space="preserve"> </w:t>
      </w:r>
      <w:r w:rsidR="00A2567F">
        <w:t xml:space="preserve"> </w:t>
      </w:r>
      <w:r w:rsidR="00A2567F" w:rsidRPr="002A6BA3">
        <w:t xml:space="preserve">Notwithstanding </w:t>
      </w:r>
      <w:r w:rsidR="00A2567F">
        <w:t>the</w:t>
      </w:r>
      <w:r w:rsidR="00A2567F" w:rsidRPr="002A6BA3">
        <w:t xml:space="preserve"> provisions of </w:t>
      </w:r>
      <w:r w:rsidR="00A2567F">
        <w:t xml:space="preserve">any </w:t>
      </w:r>
      <w:r w:rsidR="00A2567F" w:rsidRPr="002A6BA3">
        <w:t>law to the contrary</w:t>
      </w:r>
      <w:r w:rsidR="00A2567F">
        <w:t xml:space="preserve">, no county or municipality shall sell, lease </w:t>
      </w:r>
      <w:r w:rsidR="005754D0">
        <w:t xml:space="preserve">or renew a lease </w:t>
      </w:r>
      <w:r w:rsidR="00A2567F">
        <w:t xml:space="preserve">for a term of </w:t>
      </w:r>
      <w:r w:rsidR="005449BE">
        <w:t xml:space="preserve">3 </w:t>
      </w:r>
      <w:r w:rsidR="00A2567F">
        <w:t xml:space="preserve">years or more, or exchange any real property or improvement that is located on tidally-flowed waters or adjacent shorelines, or that is utilized for public access to any tidally flowed waters or adjacent shorelines, unless the county or municipality first: </w:t>
      </w:r>
      <w:r w:rsidR="009E4286">
        <w:t xml:space="preserve"> </w:t>
      </w:r>
    </w:p>
    <w:p w14:paraId="583E4002" w14:textId="4354A378" w:rsidR="00A2567F" w:rsidRDefault="00A2567F" w:rsidP="00A2567F">
      <w:r>
        <w:tab/>
        <w:t xml:space="preserve">(1) conducts </w:t>
      </w:r>
      <w:r w:rsidR="00723E83">
        <w:t xml:space="preserve">two </w:t>
      </w:r>
      <w:r>
        <w:t>public hearing</w:t>
      </w:r>
      <w:r w:rsidR="00723E83">
        <w:t>s</w:t>
      </w:r>
      <w:r>
        <w:t xml:space="preserve"> on the proposed sale, lease, </w:t>
      </w:r>
      <w:r w:rsidR="002A225B">
        <w:t xml:space="preserve">lease renewal, </w:t>
      </w:r>
      <w:r>
        <w:t>or exchange</w:t>
      </w:r>
      <w:r w:rsidR="00723E83">
        <w:t xml:space="preserve"> </w:t>
      </w:r>
      <w:r w:rsidR="00723E83" w:rsidRPr="00723E83">
        <w:t xml:space="preserve">at least 14 days apart and at least 90 days in advance of the date of the proposed sale, lease, </w:t>
      </w:r>
      <w:r w:rsidR="002A225B">
        <w:t xml:space="preserve">lease renewal, </w:t>
      </w:r>
      <w:r w:rsidR="00723E83" w:rsidRPr="00723E83">
        <w:t>or exchange.</w:t>
      </w:r>
      <w:r w:rsidR="00723E83">
        <w:t xml:space="preserve">  </w:t>
      </w:r>
      <w:r w:rsidR="00923EC7">
        <w:t>The county or municipality, as applicable, shall publish a notice of the public hearing</w:t>
      </w:r>
      <w:r w:rsidR="002A225B">
        <w:t>s</w:t>
      </w:r>
      <w:r w:rsidR="00923EC7">
        <w:t xml:space="preserve"> in at least two newspapers circulating in the municipality in which the </w:t>
      </w:r>
      <w:r w:rsidR="00923EC7" w:rsidRPr="00CC630D">
        <w:t xml:space="preserve">real property or capital improvement proposed to be sold, leased, or exchanged is located </w:t>
      </w:r>
      <w:r w:rsidR="00923EC7">
        <w:t>at least 60 days prior to the public hearing</w:t>
      </w:r>
      <w:r w:rsidR="002A225B">
        <w:t>s</w:t>
      </w:r>
      <w:r w:rsidR="00923EC7">
        <w:t>.  The</w:t>
      </w:r>
      <w:r w:rsidR="00923EC7" w:rsidRPr="00923EC7">
        <w:t xml:space="preserve"> county or municipality, as applicable, </w:t>
      </w:r>
      <w:r w:rsidR="00723E83">
        <w:t xml:space="preserve">also </w:t>
      </w:r>
      <w:r w:rsidR="00923EC7">
        <w:t>shall provide a copy of the notice to the Department of Environmental Protection, and the department shall publish the notice on its Internet website.</w:t>
      </w:r>
      <w:r w:rsidR="00601099">
        <w:t xml:space="preserve">  </w:t>
      </w:r>
      <w:r>
        <w:t xml:space="preserve">The </w:t>
      </w:r>
      <w:r w:rsidR="00F93006">
        <w:t xml:space="preserve">public </w:t>
      </w:r>
      <w:r>
        <w:t>hearing</w:t>
      </w:r>
      <w:r w:rsidR="002A225B">
        <w:t>s</w:t>
      </w:r>
      <w:r>
        <w:t xml:space="preserve"> shall be held in the </w:t>
      </w:r>
      <w:r w:rsidRPr="00CC630D">
        <w:t>municipa</w:t>
      </w:r>
      <w:r w:rsidR="00A230E8">
        <w:t>lity where</w:t>
      </w:r>
      <w:r w:rsidRPr="00CC630D">
        <w:t xml:space="preserve"> the real property or capital improvement proposed to be sold, leased, or exchanged is located or, if that is not practicable, in a municipality as close thereto as can reasonably be arranged</w:t>
      </w:r>
      <w:r>
        <w:t xml:space="preserve">.  </w:t>
      </w:r>
      <w:r w:rsidRPr="00CC630D">
        <w:t xml:space="preserve">At </w:t>
      </w:r>
      <w:r>
        <w:t>the</w:t>
      </w:r>
      <w:r w:rsidRPr="00CC630D">
        <w:t xml:space="preserve"> hearing</w:t>
      </w:r>
      <w:r w:rsidR="002A225B">
        <w:t>s</w:t>
      </w:r>
      <w:r w:rsidRPr="00CC630D">
        <w:t>, the county</w:t>
      </w:r>
      <w:r>
        <w:t xml:space="preserve"> or municipality</w:t>
      </w:r>
      <w:r w:rsidR="00601099">
        <w:t>, as applicable,</w:t>
      </w:r>
      <w:r w:rsidRPr="00CC630D">
        <w:t xml:space="preserve"> shall explain the pr</w:t>
      </w:r>
      <w:r>
        <w:t xml:space="preserve">oposed sale, lease, </w:t>
      </w:r>
      <w:r w:rsidR="002A225B">
        <w:t xml:space="preserve">lease renewal, </w:t>
      </w:r>
      <w:r>
        <w:t>or exchange</w:t>
      </w:r>
      <w:r w:rsidR="0025511A">
        <w:t>,</w:t>
      </w:r>
      <w:r>
        <w:t xml:space="preserve"> and accept testimony</w:t>
      </w:r>
      <w:r w:rsidR="00F977D8">
        <w:t xml:space="preserve"> from members of the public</w:t>
      </w:r>
      <w:r>
        <w:t xml:space="preserve"> on the issue of public access to the tidally flowed waters or adjacent shorelines </w:t>
      </w:r>
      <w:r w:rsidR="009E4286">
        <w:t xml:space="preserve">which </w:t>
      </w:r>
      <w:r w:rsidR="00F977D8">
        <w:t xml:space="preserve">may be affected </w:t>
      </w:r>
      <w:r w:rsidR="0025511A">
        <w:t>as a result of</w:t>
      </w:r>
      <w:r w:rsidR="00F977D8">
        <w:t xml:space="preserve"> the</w:t>
      </w:r>
      <w:r>
        <w:t xml:space="preserve"> proposed sale, lease, </w:t>
      </w:r>
      <w:r w:rsidR="002A225B">
        <w:t xml:space="preserve">lease renewal, </w:t>
      </w:r>
      <w:r>
        <w:t xml:space="preserve">or exchange.  The county or municipality </w:t>
      </w:r>
      <w:r w:rsidR="00601099">
        <w:t>conducting the public hearing</w:t>
      </w:r>
      <w:r w:rsidR="002A225B">
        <w:t>s</w:t>
      </w:r>
      <w:r w:rsidR="00601099">
        <w:t xml:space="preserve"> </w:t>
      </w:r>
      <w:r>
        <w:t>shall transcribe the public hearing</w:t>
      </w:r>
      <w:r w:rsidR="002A225B">
        <w:t>s</w:t>
      </w:r>
      <w:r>
        <w:t xml:space="preserve"> and provide a copy of the transcript</w:t>
      </w:r>
      <w:r w:rsidR="002A225B">
        <w:t>s</w:t>
      </w:r>
      <w:r>
        <w:t xml:space="preserve"> to the Department of Environmental Protection.  A county or municipality may consolidate the </w:t>
      </w:r>
      <w:r w:rsidR="00601099">
        <w:t xml:space="preserve">public </w:t>
      </w:r>
      <w:r>
        <w:t>hearing</w:t>
      </w:r>
      <w:r w:rsidR="002A225B">
        <w:t>s</w:t>
      </w:r>
      <w:r>
        <w:t xml:space="preserve"> required</w:t>
      </w:r>
      <w:r w:rsidR="00F977D8">
        <w:t xml:space="preserve"> pursuant to this section with any other public hearing </w:t>
      </w:r>
      <w:r w:rsidR="0025511A">
        <w:t>conducted</w:t>
      </w:r>
      <w:r w:rsidR="00F977D8">
        <w:t xml:space="preserve"> pursuant to law, provided the </w:t>
      </w:r>
      <w:r w:rsidR="00601099">
        <w:t xml:space="preserve">public </w:t>
      </w:r>
      <w:r w:rsidR="00F977D8">
        <w:t>hearing</w:t>
      </w:r>
      <w:r w:rsidR="002A225B">
        <w:t>s</w:t>
      </w:r>
      <w:r w:rsidR="00F977D8">
        <w:t xml:space="preserve"> meet the requirements of this paragraph; and </w:t>
      </w:r>
    </w:p>
    <w:p w14:paraId="57A36F89" w14:textId="06C346AF" w:rsidR="00723E83" w:rsidRDefault="00F977D8" w:rsidP="00A2567F">
      <w:r>
        <w:tab/>
        <w:t>(2</w:t>
      </w:r>
      <w:r w:rsidR="00A2567F">
        <w:t xml:space="preserve">) obtains the approval of the Department of Environmental Protection.  </w:t>
      </w:r>
      <w:r>
        <w:t xml:space="preserve">An application for approval pursuant to this paragraph shall be made </w:t>
      </w:r>
      <w:r w:rsidR="00601099">
        <w:t xml:space="preserve">to the department </w:t>
      </w:r>
      <w:r>
        <w:t>after the public hearing</w:t>
      </w:r>
      <w:r w:rsidR="002A225B">
        <w:t>s</w:t>
      </w:r>
      <w:r>
        <w:t xml:space="preserve"> required pursuant to paragraph (1) of this </w:t>
      </w:r>
      <w:r w:rsidR="003665CF">
        <w:t>sub</w:t>
      </w:r>
      <w:r>
        <w:t>section,</w:t>
      </w:r>
      <w:r w:rsidR="00F93006">
        <w:t xml:space="preserve"> </w:t>
      </w:r>
      <w:r>
        <w:t xml:space="preserve">in a form and manner as determined by the department.  </w:t>
      </w:r>
    </w:p>
    <w:p w14:paraId="672A7ED7" w14:textId="11DFABE9" w:rsidR="00A2567F" w:rsidRDefault="00723E83" w:rsidP="00A2567F">
      <w:r>
        <w:tab/>
      </w:r>
      <w:r w:rsidR="00800AA6">
        <w:t>b.</w:t>
      </w:r>
      <w:r w:rsidR="00800AA6">
        <w:tab/>
      </w:r>
      <w:r w:rsidR="00A2567F">
        <w:t>The department shall approve a sale, lease, or exchange</w:t>
      </w:r>
      <w:r w:rsidR="005754D0">
        <w:t>, or lease renewal,</w:t>
      </w:r>
      <w:r w:rsidR="00A2567F">
        <w:t xml:space="preserve"> pursuant to this section only if the department finds that</w:t>
      </w:r>
      <w:r w:rsidR="0025511A">
        <w:t xml:space="preserve"> the</w:t>
      </w:r>
      <w:r w:rsidR="00A2567F">
        <w:t xml:space="preserve"> </w:t>
      </w:r>
      <w:r w:rsidR="00D867D4">
        <w:t xml:space="preserve">sale, lease, </w:t>
      </w:r>
      <w:r w:rsidR="002A225B">
        <w:t xml:space="preserve">lease renewal, </w:t>
      </w:r>
      <w:r w:rsidR="00D867D4">
        <w:t>or exchange does not affect the public’s right of access to the tidally flowed waters or adjacent shorelines and is otherwise consistent with the public trust doctrine and the provisions of P.</w:t>
      </w:r>
      <w:r w:rsidR="00D867D4" w:rsidRPr="00F977D8">
        <w:t>L.2019, c.81</w:t>
      </w:r>
      <w:r w:rsidR="00D867D4">
        <w:t xml:space="preserve"> (C.</w:t>
      </w:r>
      <w:r w:rsidR="00D867D4" w:rsidRPr="00F977D8">
        <w:t>13:1D-150</w:t>
      </w:r>
      <w:r w:rsidR="00D867D4">
        <w:t xml:space="preserve"> et seq.).  </w:t>
      </w:r>
      <w:r w:rsidR="00A2567F">
        <w:t xml:space="preserve">The department may require, as a condition of an approval </w:t>
      </w:r>
      <w:r w:rsidR="0025511A">
        <w:t xml:space="preserve">granted </w:t>
      </w:r>
      <w:r w:rsidR="00A2567F">
        <w:t xml:space="preserve">pursuant to this section, that the </w:t>
      </w:r>
      <w:r w:rsidR="00923EC7">
        <w:t>county</w:t>
      </w:r>
      <w:r w:rsidR="00601099">
        <w:t xml:space="preserve"> or</w:t>
      </w:r>
      <w:r w:rsidR="00923EC7">
        <w:t xml:space="preserve"> </w:t>
      </w:r>
      <w:r w:rsidR="00A2567F">
        <w:t>municipality</w:t>
      </w:r>
      <w:r w:rsidR="00923EC7">
        <w:t>,</w:t>
      </w:r>
      <w:r w:rsidR="00601099">
        <w:t xml:space="preserve"> as applicable,</w:t>
      </w:r>
      <w:r w:rsidR="00A2567F">
        <w:t xml:space="preserve"> or </w:t>
      </w:r>
      <w:r w:rsidR="00601099">
        <w:t xml:space="preserve">the </w:t>
      </w:r>
      <w:r w:rsidR="00A2567F">
        <w:t xml:space="preserve">prospective owner or lessee of the real property or improvement undertake </w:t>
      </w:r>
      <w:r w:rsidR="00D867D4">
        <w:t xml:space="preserve">additional </w:t>
      </w:r>
      <w:r w:rsidR="00A2567F">
        <w:t>measures</w:t>
      </w:r>
      <w:r w:rsidR="00D867D4">
        <w:t>, as the department deems appropriate,</w:t>
      </w:r>
      <w:r w:rsidR="00A2567F">
        <w:t xml:space="preserve"> to ensure that the public has </w:t>
      </w:r>
      <w:r w:rsidR="00F977D8">
        <w:t xml:space="preserve">sufficient </w:t>
      </w:r>
      <w:r w:rsidR="00A2567F">
        <w:t xml:space="preserve">access to </w:t>
      </w:r>
      <w:r w:rsidR="00F977D8">
        <w:t xml:space="preserve">the </w:t>
      </w:r>
      <w:r w:rsidR="00A2567F">
        <w:t xml:space="preserve">tidally flowed waters </w:t>
      </w:r>
      <w:r w:rsidR="009E4286">
        <w:t>and</w:t>
      </w:r>
      <w:r w:rsidR="00A2567F">
        <w:t xml:space="preserve"> adjacent shorelines.  </w:t>
      </w:r>
    </w:p>
    <w:p w14:paraId="6450F072" w14:textId="4942FF56" w:rsidR="00A2567F" w:rsidRDefault="00F977D8" w:rsidP="00F977D8">
      <w:pPr>
        <w:rPr>
          <w:color w:val="000000"/>
        </w:rPr>
      </w:pPr>
      <w:r>
        <w:tab/>
      </w:r>
      <w:r w:rsidR="000950A9">
        <w:t>c</w:t>
      </w:r>
      <w:r w:rsidR="00800AA6">
        <w:t>.</w:t>
      </w:r>
      <w:r w:rsidR="00800AA6">
        <w:tab/>
      </w:r>
      <w:r w:rsidR="00A2567F">
        <w:t xml:space="preserve">For the purposes of this section, </w:t>
      </w:r>
      <w:r>
        <w:t>“</w:t>
      </w:r>
      <w:r w:rsidR="00A2567F">
        <w:t>p</w:t>
      </w:r>
      <w:r w:rsidR="00A2567F" w:rsidRPr="0090560E">
        <w:t>ublic access</w:t>
      </w:r>
      <w:r>
        <w:t>”</w:t>
      </w:r>
      <w:r w:rsidR="00A2567F" w:rsidRPr="0090560E">
        <w:t xml:space="preserve"> includes visual and physical access to, and use of, tidal waters and adjacent shorelines, sufficient perpendicular access from upland areas to tidal waters and adjacent shorelines, and the necessary support amenities to facilitate public access for all, including, but not limited to</w:t>
      </w:r>
      <w:r w:rsidR="00A2567F">
        <w:t xml:space="preserve">, </w:t>
      </w:r>
      <w:r w:rsidR="00A2567F">
        <w:rPr>
          <w:color w:val="000000"/>
        </w:rPr>
        <w:t xml:space="preserve">public access points, public facilities that support access, parking, boat ramps, and marinas.  </w:t>
      </w:r>
    </w:p>
    <w:p w14:paraId="1025264D" w14:textId="0083632E" w:rsidR="00A2567F" w:rsidRDefault="00A2567F" w:rsidP="00A2567F">
      <w:pPr>
        <w:rPr>
          <w:color w:val="000000"/>
        </w:rPr>
      </w:pPr>
    </w:p>
    <w:p w14:paraId="4B808FDC" w14:textId="4FE824B1" w:rsidR="00923EC7" w:rsidRDefault="00800AA6" w:rsidP="00A2567F">
      <w:pPr>
        <w:rPr>
          <w:color w:val="000000"/>
        </w:rPr>
      </w:pPr>
      <w:r>
        <w:rPr>
          <w:color w:val="000000"/>
        </w:rPr>
        <w:tab/>
        <w:t>2.</w:t>
      </w:r>
      <w:r>
        <w:rPr>
          <w:color w:val="000000"/>
        </w:rPr>
        <w:tab/>
      </w:r>
      <w:r w:rsidR="00923EC7">
        <w:rPr>
          <w:color w:val="000000"/>
        </w:rPr>
        <w:t>This act shall take effect immediately.</w:t>
      </w:r>
    </w:p>
    <w:p w14:paraId="3F39F406" w14:textId="77777777" w:rsidR="00923EC7" w:rsidRDefault="00923EC7" w:rsidP="00A2567F">
      <w:pPr>
        <w:rPr>
          <w:color w:val="000000"/>
        </w:rPr>
      </w:pPr>
    </w:p>
    <w:p w14:paraId="7C3B0620" w14:textId="77777777" w:rsidR="00686AEB" w:rsidRPr="00CE7BD8" w:rsidRDefault="00686AEB" w:rsidP="00686AEB"/>
    <w:p w14:paraId="7F66F5A1" w14:textId="77777777" w:rsidR="00686AEB" w:rsidRPr="00AA7880" w:rsidRDefault="00686AEB" w:rsidP="00686AEB">
      <w:pPr>
        <w:jc w:val="center"/>
      </w:pPr>
      <w:r w:rsidRPr="00D71D68">
        <w:t>STATEMENT</w:t>
      </w:r>
    </w:p>
    <w:p w14:paraId="2BEA1302" w14:textId="77777777" w:rsidR="00686AEB" w:rsidRDefault="00686AEB" w:rsidP="00686AEB"/>
    <w:p w14:paraId="53C3E6C4" w14:textId="033AB67F" w:rsidR="00F97CD1" w:rsidRDefault="005754D0" w:rsidP="00F97CD1">
      <w:r>
        <w:tab/>
        <w:t xml:space="preserve">This bill would </w:t>
      </w:r>
      <w:r w:rsidR="00F97CD1">
        <w:t xml:space="preserve">prohibit the sale, lease or renewal of a lease for a term of 3 years or more, or exchange of any real property or improvement that is located on tidally-flowed waters or adjacent shorelines, or that is utilized for public access to any tidally flowed waters or adjacent shorelines, by a county or municipality unless the county or municipality first conducts two public hearings on the proposed sale, lease, lease renewal, or exchange </w:t>
      </w:r>
      <w:r w:rsidR="00F97CD1" w:rsidRPr="00723E83">
        <w:t>at least 14 days apart and at least 90 days in advance of the date of the proposed sale, lease,</w:t>
      </w:r>
      <w:r w:rsidR="002A225B">
        <w:t xml:space="preserve"> lease renewal, </w:t>
      </w:r>
      <w:r w:rsidR="00F97CD1" w:rsidRPr="00723E83">
        <w:t>or exchange.</w:t>
      </w:r>
      <w:r w:rsidR="00F97CD1">
        <w:t xml:space="preserve">  The bill would also require that the county or municipality, as applicable, obtain the approval of the Department of Environmental Protection for the sale, lease, lease renewal, or exchange.  An application for approval would be made to the department after the required public hearings, in a form and manner as determined by the department.  </w:t>
      </w:r>
    </w:p>
    <w:p w14:paraId="7BD0C288" w14:textId="0F9B30E5" w:rsidR="00F97CD1" w:rsidRDefault="00F97CD1" w:rsidP="00F97CD1">
      <w:r>
        <w:tab/>
        <w:t xml:space="preserve">The department would be required to approve the sale, lease, lease renewal, or exchange </w:t>
      </w:r>
      <w:r w:rsidR="001F29C2">
        <w:t xml:space="preserve">only </w:t>
      </w:r>
      <w:r>
        <w:t>if the department finds that the sale, lease, lease renewal, or exchange does not affect the public’s right of access to the tidally flowed waters or adjacent shorelines and is otherwise consistent with the public trust doctrine and the provisions of P.</w:t>
      </w:r>
      <w:r w:rsidRPr="00F977D8">
        <w:t>L.2019, c.81</w:t>
      </w:r>
      <w:r>
        <w:t xml:space="preserve"> (C.</w:t>
      </w:r>
      <w:r w:rsidRPr="00F977D8">
        <w:t>13:1D-150</w:t>
      </w:r>
      <w:r>
        <w:t xml:space="preserve"> et seq.).  Under the bill, </w:t>
      </w:r>
      <w:r w:rsidR="002A225B">
        <w:t>t</w:t>
      </w:r>
      <w:r>
        <w:t xml:space="preserve">he department may require, as a condition of an approval granted pursuant to this section, that the county or municipality, as applicable, or the prospective owner or lessee of the real property or improvement undertake additional measures, as the department deems appropriate, to ensure that the public has sufficient access to the tidally flowed waters and adjacent shorelines.  </w:t>
      </w:r>
    </w:p>
    <w:sectPr w:rsidR="00F97CD1" w:rsidSect="00800AA6">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E59E6" w14:textId="77777777" w:rsidR="001962B1" w:rsidRDefault="001962B1">
      <w:r>
        <w:separator/>
      </w:r>
    </w:p>
  </w:endnote>
  <w:endnote w:type="continuationSeparator" w:id="0">
    <w:p w14:paraId="7B7AC5FB" w14:textId="77777777" w:rsidR="001962B1" w:rsidRDefault="0019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2213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8B3E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0407F" w14:textId="77777777" w:rsidR="001962B1" w:rsidRDefault="001962B1">
      <w:r>
        <w:separator/>
      </w:r>
    </w:p>
  </w:footnote>
  <w:footnote w:type="continuationSeparator" w:id="0">
    <w:p w14:paraId="5CD29D7D" w14:textId="77777777" w:rsidR="001962B1" w:rsidRDefault="00196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25DB7" w14:textId="77777777" w:rsidR="00665CBC" w:rsidRDefault="00C534FD">
    <w:pPr>
      <w:pStyle w:val="Header"/>
    </w:pPr>
    <w:r>
      <w:rPr>
        <w:noProof/>
      </w:rPr>
      <w:pict w14:anchorId="23BA7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CE56E" w14:textId="2F07B0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B48AE" w14:textId="4545EECC" w:rsidR="00665CBC" w:rsidRDefault="00665CBC" w:rsidP="00686AEB">
    <w:pPr>
      <w:pStyle w:val="Header"/>
      <w:jc w:val="center"/>
      <w:rPr>
        <w:rStyle w:val="PageNumber"/>
      </w:rPr>
    </w:pPr>
  </w:p>
  <w:p w14:paraId="26E6E8D8" w14:textId="797D1205" w:rsidR="00096D90" w:rsidRDefault="00096D90" w:rsidP="00096D90">
    <w:pPr>
      <w:pStyle w:val="bpuHeadSpon"/>
    </w:pPr>
    <w:r w:rsidRPr="00096D90">
      <w:rPr>
        <w:rStyle w:val="bpuHeadSponChar"/>
      </w:rPr>
      <w:t>A5551</w:t>
    </w:r>
    <w:r>
      <w:t xml:space="preserve"> DOWNEY, HOUGHTALING</w:t>
    </w:r>
  </w:p>
  <w:p w14:paraId="4E2933B1" w14:textId="5524E035" w:rsidR="00096D90" w:rsidRDefault="00096D90" w:rsidP="00096D90">
    <w:pPr>
      <w:pStyle w:val="bpuHeadSpon"/>
    </w:pPr>
    <w:r>
      <w:fldChar w:fldCharType="begin"/>
    </w:r>
    <w:r>
      <w:instrText xml:space="preserve"> PAGE  \* MERGEFORMAT </w:instrText>
    </w:r>
    <w:r>
      <w:fldChar w:fldCharType="separate"/>
    </w:r>
    <w:r w:rsidR="00C534FD">
      <w:rPr>
        <w:noProof/>
      </w:rPr>
      <w:t>3</w:t>
    </w:r>
    <w:r>
      <w:fldChar w:fldCharType="end"/>
    </w:r>
  </w:p>
  <w:p w14:paraId="7633EEAE" w14:textId="77777777" w:rsidR="00096D90" w:rsidRDefault="00096D90" w:rsidP="00096D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2A1CE" w14:textId="42E6E86C" w:rsidR="00665CBC" w:rsidRDefault="00665CBC">
    <w:pPr>
      <w:pStyle w:val="Header"/>
    </w:pPr>
  </w:p>
  <w:p w14:paraId="2F6F538C" w14:textId="014C1DCD" w:rsidR="00096D90" w:rsidRDefault="00096D90" w:rsidP="00096D90">
    <w:pPr>
      <w:pStyle w:val="bpuHeadSpon"/>
    </w:pPr>
    <w:r w:rsidRPr="00096D90">
      <w:rPr>
        <w:rStyle w:val="bpuHeadSponChar"/>
      </w:rPr>
      <w:t>A5551</w:t>
    </w:r>
    <w:r>
      <w:t xml:space="preserve"> DOWNEY, HOUGHTALING</w:t>
    </w:r>
  </w:p>
  <w:p w14:paraId="601FFC24" w14:textId="20880017" w:rsidR="00096D90" w:rsidRDefault="00096D90" w:rsidP="00096D90">
    <w:pPr>
      <w:pStyle w:val="bpuHeadSpon"/>
    </w:pPr>
    <w:r>
      <w:fldChar w:fldCharType="begin"/>
    </w:r>
    <w:r>
      <w:instrText xml:space="preserve"> PAGE  \* MERGEFORMAT </w:instrText>
    </w:r>
    <w:r>
      <w:fldChar w:fldCharType="separate"/>
    </w:r>
    <w:r w:rsidR="00C534FD">
      <w:rPr>
        <w:noProof/>
      </w:rPr>
      <w:t>2</w:t>
    </w:r>
    <w:r>
      <w:fldChar w:fldCharType="end"/>
    </w:r>
  </w:p>
  <w:p w14:paraId="64070A75" w14:textId="77777777" w:rsidR="00096D90" w:rsidRDefault="00096D90" w:rsidP="00096D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B1"/>
    <w:rsid w:val="000051BD"/>
    <w:rsid w:val="0000764F"/>
    <w:rsid w:val="000160A5"/>
    <w:rsid w:val="0002335B"/>
    <w:rsid w:val="000327EA"/>
    <w:rsid w:val="0003549A"/>
    <w:rsid w:val="000367AE"/>
    <w:rsid w:val="00043B22"/>
    <w:rsid w:val="00054975"/>
    <w:rsid w:val="00057D20"/>
    <w:rsid w:val="0006197C"/>
    <w:rsid w:val="0006281F"/>
    <w:rsid w:val="0008141C"/>
    <w:rsid w:val="00092F6B"/>
    <w:rsid w:val="00094A55"/>
    <w:rsid w:val="000950A9"/>
    <w:rsid w:val="00096D90"/>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CC1"/>
    <w:rsid w:val="0013000E"/>
    <w:rsid w:val="00133F81"/>
    <w:rsid w:val="00135943"/>
    <w:rsid w:val="0014664C"/>
    <w:rsid w:val="001645FB"/>
    <w:rsid w:val="00173D2B"/>
    <w:rsid w:val="00181676"/>
    <w:rsid w:val="00183603"/>
    <w:rsid w:val="0018410E"/>
    <w:rsid w:val="00194E78"/>
    <w:rsid w:val="001962B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9C2"/>
    <w:rsid w:val="001F7405"/>
    <w:rsid w:val="00205533"/>
    <w:rsid w:val="00212B8D"/>
    <w:rsid w:val="002206C8"/>
    <w:rsid w:val="00222983"/>
    <w:rsid w:val="00235567"/>
    <w:rsid w:val="002370D0"/>
    <w:rsid w:val="0025511A"/>
    <w:rsid w:val="00255958"/>
    <w:rsid w:val="00257FA2"/>
    <w:rsid w:val="002649A2"/>
    <w:rsid w:val="0026574A"/>
    <w:rsid w:val="002660BB"/>
    <w:rsid w:val="002720E8"/>
    <w:rsid w:val="00275293"/>
    <w:rsid w:val="002776B0"/>
    <w:rsid w:val="00286C7E"/>
    <w:rsid w:val="002A1029"/>
    <w:rsid w:val="002A225B"/>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CF"/>
    <w:rsid w:val="003702CA"/>
    <w:rsid w:val="00370617"/>
    <w:rsid w:val="00382F1F"/>
    <w:rsid w:val="003840E5"/>
    <w:rsid w:val="00391DA4"/>
    <w:rsid w:val="003A3C64"/>
    <w:rsid w:val="003A3F83"/>
    <w:rsid w:val="003B38DF"/>
    <w:rsid w:val="003C43EF"/>
    <w:rsid w:val="003C5A6B"/>
    <w:rsid w:val="003C7FB2"/>
    <w:rsid w:val="003D24DE"/>
    <w:rsid w:val="003E26D4"/>
    <w:rsid w:val="003E47BA"/>
    <w:rsid w:val="003F3B37"/>
    <w:rsid w:val="0040195A"/>
    <w:rsid w:val="00402DC0"/>
    <w:rsid w:val="004130B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9BE"/>
    <w:rsid w:val="005536CD"/>
    <w:rsid w:val="00554051"/>
    <w:rsid w:val="00557240"/>
    <w:rsid w:val="005629A4"/>
    <w:rsid w:val="005651F3"/>
    <w:rsid w:val="00572184"/>
    <w:rsid w:val="005754D0"/>
    <w:rsid w:val="00577A15"/>
    <w:rsid w:val="00580533"/>
    <w:rsid w:val="0059131D"/>
    <w:rsid w:val="005B3F92"/>
    <w:rsid w:val="005B479C"/>
    <w:rsid w:val="005B561E"/>
    <w:rsid w:val="005C07E4"/>
    <w:rsid w:val="005C2124"/>
    <w:rsid w:val="005C336F"/>
    <w:rsid w:val="005C7F3C"/>
    <w:rsid w:val="005E017C"/>
    <w:rsid w:val="005E2814"/>
    <w:rsid w:val="005E50C6"/>
    <w:rsid w:val="005F2A97"/>
    <w:rsid w:val="005F399B"/>
    <w:rsid w:val="0060109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7D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E8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AA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AFD"/>
    <w:rsid w:val="008F451B"/>
    <w:rsid w:val="00901BDA"/>
    <w:rsid w:val="009121D8"/>
    <w:rsid w:val="00912D9C"/>
    <w:rsid w:val="00916F7A"/>
    <w:rsid w:val="00917FE3"/>
    <w:rsid w:val="00923EC7"/>
    <w:rsid w:val="009318C7"/>
    <w:rsid w:val="00931C09"/>
    <w:rsid w:val="009348C2"/>
    <w:rsid w:val="0094332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E5"/>
    <w:rsid w:val="009D7934"/>
    <w:rsid w:val="009D7CCF"/>
    <w:rsid w:val="009E4286"/>
    <w:rsid w:val="009E5961"/>
    <w:rsid w:val="009F4FAC"/>
    <w:rsid w:val="00A017C0"/>
    <w:rsid w:val="00A11228"/>
    <w:rsid w:val="00A222C2"/>
    <w:rsid w:val="00A230E8"/>
    <w:rsid w:val="00A2567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F0C"/>
    <w:rsid w:val="00BC7892"/>
    <w:rsid w:val="00BE24D6"/>
    <w:rsid w:val="00BE7EFA"/>
    <w:rsid w:val="00BF06AD"/>
    <w:rsid w:val="00BF2C67"/>
    <w:rsid w:val="00C035C3"/>
    <w:rsid w:val="00C04F4D"/>
    <w:rsid w:val="00C12E48"/>
    <w:rsid w:val="00C13D14"/>
    <w:rsid w:val="00C15F53"/>
    <w:rsid w:val="00C23F09"/>
    <w:rsid w:val="00C25356"/>
    <w:rsid w:val="00C328D0"/>
    <w:rsid w:val="00C46BC1"/>
    <w:rsid w:val="00C5235F"/>
    <w:rsid w:val="00C534FD"/>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8F3"/>
    <w:rsid w:val="00D039F4"/>
    <w:rsid w:val="00D10496"/>
    <w:rsid w:val="00D11173"/>
    <w:rsid w:val="00D1215F"/>
    <w:rsid w:val="00D16561"/>
    <w:rsid w:val="00D17FF8"/>
    <w:rsid w:val="00D268AC"/>
    <w:rsid w:val="00D27FF3"/>
    <w:rsid w:val="00D343D0"/>
    <w:rsid w:val="00D3664D"/>
    <w:rsid w:val="00D47A83"/>
    <w:rsid w:val="00D500E9"/>
    <w:rsid w:val="00D507BC"/>
    <w:rsid w:val="00D5361D"/>
    <w:rsid w:val="00D6090A"/>
    <w:rsid w:val="00D62FA3"/>
    <w:rsid w:val="00D63B6F"/>
    <w:rsid w:val="00D64A90"/>
    <w:rsid w:val="00D867D4"/>
    <w:rsid w:val="00D9410B"/>
    <w:rsid w:val="00D9695B"/>
    <w:rsid w:val="00DA2417"/>
    <w:rsid w:val="00DA4078"/>
    <w:rsid w:val="00DA5585"/>
    <w:rsid w:val="00DB02AC"/>
    <w:rsid w:val="00DB6AA2"/>
    <w:rsid w:val="00DC2A4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718"/>
    <w:rsid w:val="00E80692"/>
    <w:rsid w:val="00E80C24"/>
    <w:rsid w:val="00E87897"/>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006"/>
    <w:rsid w:val="00F977D8"/>
    <w:rsid w:val="00F97C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5C608D"/>
  <w15:docId w15:val="{7A84DB4A-A8BB-45F7-9BFA-AD11EC64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CD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665CF"/>
    <w:rPr>
      <w:sz w:val="16"/>
      <w:szCs w:val="16"/>
    </w:rPr>
  </w:style>
  <w:style w:type="paragraph" w:styleId="CommentText">
    <w:name w:val="annotation text"/>
    <w:basedOn w:val="Normal"/>
    <w:link w:val="CommentTextChar"/>
    <w:semiHidden/>
    <w:unhideWhenUsed/>
    <w:rsid w:val="003665CF"/>
    <w:pPr>
      <w:spacing w:line="240" w:lineRule="auto"/>
    </w:pPr>
    <w:rPr>
      <w:sz w:val="20"/>
      <w:szCs w:val="20"/>
    </w:rPr>
  </w:style>
  <w:style w:type="character" w:customStyle="1" w:styleId="CommentTextChar">
    <w:name w:val="Comment Text Char"/>
    <w:basedOn w:val="DefaultParagraphFont"/>
    <w:link w:val="CommentText"/>
    <w:semiHidden/>
    <w:rsid w:val="003665CF"/>
    <w:rPr>
      <w:spacing w:val="4"/>
    </w:rPr>
  </w:style>
  <w:style w:type="paragraph" w:styleId="CommentSubject">
    <w:name w:val="annotation subject"/>
    <w:basedOn w:val="CommentText"/>
    <w:next w:val="CommentText"/>
    <w:link w:val="CommentSubjectChar"/>
    <w:semiHidden/>
    <w:unhideWhenUsed/>
    <w:rsid w:val="003665CF"/>
    <w:rPr>
      <w:b/>
      <w:bCs/>
    </w:rPr>
  </w:style>
  <w:style w:type="character" w:customStyle="1" w:styleId="CommentSubjectChar">
    <w:name w:val="Comment Subject Char"/>
    <w:basedOn w:val="CommentTextChar"/>
    <w:link w:val="CommentSubject"/>
    <w:semiHidden/>
    <w:rsid w:val="003665CF"/>
    <w:rPr>
      <w:b/>
      <w:bCs/>
      <w:spacing w:val="4"/>
    </w:rPr>
  </w:style>
  <w:style w:type="paragraph" w:styleId="BalloonText">
    <w:name w:val="Balloon Text"/>
    <w:basedOn w:val="Normal"/>
    <w:link w:val="BalloonTextChar"/>
    <w:semiHidden/>
    <w:unhideWhenUsed/>
    <w:rsid w:val="003665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5CF"/>
    <w:rPr>
      <w:rFonts w:ascii="Segoe UI" w:hAnsi="Segoe UI" w:cs="Segoe UI"/>
      <w:spacing w:val="4"/>
      <w:sz w:val="18"/>
      <w:szCs w:val="18"/>
    </w:rPr>
  </w:style>
  <w:style w:type="character" w:styleId="LineNumber">
    <w:name w:val="line number"/>
    <w:basedOn w:val="DefaultParagraphFont"/>
    <w:semiHidden/>
    <w:unhideWhenUsed/>
    <w:rsid w:val="00096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5EB59-B3CD-4F5B-9832-916C7C673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960</Words>
  <Characters>5078</Characters>
  <Application>Microsoft Office Word</Application>
  <DocSecurity>0</DocSecurity>
  <Lines>124</Lines>
  <Paragraphs>24</Paragraphs>
  <ScaleCrop>false</ScaleCrop>
  <HeadingPairs>
    <vt:vector size="2" baseType="variant">
      <vt:variant>
        <vt:lpstr>Title</vt:lpstr>
      </vt:variant>
      <vt:variant>
        <vt:i4>1</vt:i4>
      </vt:variant>
    </vt:vector>
  </HeadingPairs>
  <TitlesOfParts>
    <vt:vector size="1" baseType="lpstr">
      <vt:lpstr>A5551</vt:lpstr>
    </vt:vector>
  </TitlesOfParts>
  <Manager>R225</Manager>
  <Company>NJ Office of Legislative Services</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A5551</dc:title>
  <dc:subject/>
  <dc:creator>Assemblywoman  DOWNEY, Assemblyman  HOUGHTALING</dc:creator>
  <cp:keywords>A5551|3|EA |133|161|254|N|0|</cp:keywords>
  <dc:description>INTRODUCED MAY 5, 2021</dc:description>
  <cp:lastModifiedBy>Siracusa, Nicole</cp:lastModifiedBy>
  <cp:revision>2</cp:revision>
  <cp:lastPrinted>2021-03-25T14:41:00Z</cp:lastPrinted>
  <dcterms:created xsi:type="dcterms:W3CDTF">2021-05-06T13:24:00Z</dcterms:created>
  <dcterms:modified xsi:type="dcterms:W3CDTF">2021-05-06T13:24:00Z</dcterms:modified>
  <cp:category>s.1: C.40A:12-13.10 to 2021/16 w/ note to C.13:1D-150_x000d_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