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7A6112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7A611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5580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A08F0">
        <w:t>Senate</w:t>
      </w:r>
      <w:r w:rsidR="007A6112">
        <w:t xml:space="preserve"> Floor Amendments</w:t>
      </w:r>
    </w:p>
    <w:p w:rsidR="00DA6F1D" w:rsidRDefault="007A6112" w:rsidP="00DA6F1D">
      <w:pPr>
        <w:pStyle w:val="NormalFloor"/>
        <w:jc w:val="center"/>
      </w:pPr>
      <w:r>
        <w:t>(Proposed by Senator SACCO)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7A6112">
        <w:t>JUNE 24,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7A6112" w:rsidRDefault="007A6112" w:rsidP="007A6112"/>
    <w:p w:rsidR="007A6112" w:rsidRPr="002046ED" w:rsidRDefault="007A6112" w:rsidP="007A6112">
      <w:r>
        <w:tab/>
        <w:t>These Senate floor amendments specify that</w:t>
      </w:r>
      <w:r w:rsidRPr="00EC7592">
        <w:t xml:space="preserve"> section 8 and the amendments made by the bill to section 20 of P.L.1983, c.303 (C.52:27H-79) are to apply to sales and uses on and after January 1, 2022.</w:t>
      </w:r>
    </w:p>
    <w:sectPr w:rsidR="007A6112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C3E76"/>
    <w:rsid w:val="002F501A"/>
    <w:rsid w:val="00320AFE"/>
    <w:rsid w:val="00444BFC"/>
    <w:rsid w:val="00473945"/>
    <w:rsid w:val="004A08F0"/>
    <w:rsid w:val="004D6C2C"/>
    <w:rsid w:val="004F1874"/>
    <w:rsid w:val="00503D8B"/>
    <w:rsid w:val="005C0D68"/>
    <w:rsid w:val="005E6306"/>
    <w:rsid w:val="00693CE7"/>
    <w:rsid w:val="006B2FD5"/>
    <w:rsid w:val="007A6112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373F3FCA-7A13-4384-A47D-1D04BDE0E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20AF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320A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272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A5580 2R Assembly Statement 6/24/21</vt:lpstr>
    </vt:vector>
  </TitlesOfParts>
  <Manager>R225</Manager>
  <Company>Office of Legislative Services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A5580 2R Senate Statement 6/24/21</dc:title>
  <dc:subject/>
  <dc:creator>Senate</dc:creator>
  <cp:keywords>A5580|1|LG |320|0|0|!|0|</cp:keywords>
  <dc:description/>
  <cp:lastModifiedBy>Siracusa, Nicole</cp:lastModifiedBy>
  <cp:revision>2</cp:revision>
  <cp:lastPrinted>2021-06-25T13:30:00Z</cp:lastPrinted>
  <dcterms:created xsi:type="dcterms:W3CDTF">2021-06-25T14:13:00Z</dcterms:created>
  <dcterms:modified xsi:type="dcterms:W3CDTF">2021-06-25T14:13:00Z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