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B3E2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B3E2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5590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B3E2F">
        <w:rPr>
          <w:caps/>
          <w:szCs w:val="24"/>
        </w:rPr>
        <w:t>MAY 12, 2021</w:t>
      </w:r>
    </w:p>
    <w:p w:rsidR="00ED6511" w:rsidRPr="00E3262F" w:rsidRDefault="00ED6511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Pr="00184F93" w:rsidRDefault="00ED6511" w:rsidP="0083060A">
      <w:r w:rsidRPr="00184F93">
        <w:tab/>
        <w:t>The Assembly State and Local Government Committee reports favorably Assembly Bill No. 5590.</w:t>
      </w:r>
    </w:p>
    <w:p w:rsidR="00580520" w:rsidRPr="00580520" w:rsidRDefault="00580520" w:rsidP="00580520">
      <w:pPr>
        <w:rPr>
          <w:spacing w:val="4"/>
          <w:szCs w:val="24"/>
        </w:rPr>
      </w:pPr>
      <w:r w:rsidRPr="00580520">
        <w:rPr>
          <w:spacing w:val="4"/>
          <w:szCs w:val="24"/>
        </w:rPr>
        <w:tab/>
        <w:t>This bill would amend the “Municipal Stabilization and Recovery Act,” P.L.2016, c.4 (C.52:27BBBB-1 et al.) to extend to nine years the length of the period of State monitoring to which a municipality determined by the Commissioner of Community Affairs to be in need of stabilization and recovery is to be subject.</w:t>
      </w:r>
    </w:p>
    <w:p w:rsidR="00580520" w:rsidRPr="00580520" w:rsidRDefault="00580520" w:rsidP="005805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80520">
        <w:rPr>
          <w:spacing w:val="4"/>
          <w:szCs w:val="24"/>
        </w:rPr>
        <w:tab/>
        <w:t>The bill also restores Civil Service protections removed by the “Municipal Stabilization and Recovery Act,” P.L.2</w:t>
      </w:r>
      <w:r>
        <w:rPr>
          <w:spacing w:val="4"/>
          <w:szCs w:val="24"/>
        </w:rPr>
        <w:t xml:space="preserve">016, c.4 (C.52:27BBBB-1 et al.), and </w:t>
      </w:r>
      <w:r w:rsidRPr="00580520">
        <w:rPr>
          <w:spacing w:val="4"/>
          <w:szCs w:val="24"/>
        </w:rPr>
        <w:t>provides that certain provisions of chapter 13A of Title 34 of the Revised Statutes pertaining to unfair labor practices (N.J.S.A.34:13A-5.4) and impasse procedures and arbitration awards (N.J.S.A.34:13A-16) enacted as part of the “Municipal Stabilization and Recovery Act” shall not be applicable after the original five-year period of stabilization and recovery established in that law.</w:t>
      </w:r>
    </w:p>
    <w:p w:rsidR="00580520" w:rsidRPr="00580520" w:rsidRDefault="00580520" w:rsidP="005805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80520">
        <w:rPr>
          <w:spacing w:val="4"/>
          <w:szCs w:val="24"/>
        </w:rPr>
        <w:tab/>
        <w:t>The bill also repeals a section of the “Municipal Stabilization and Recovery Act,” P.L.2016, c.4 (C.52:27BBBB-11), which permits a municipality in need of stabilization and recovery to use early retirement incentives as a mechanism to stabilize its finances, restructure its debts, or assist its financial rehabilitation and recovery.</w:t>
      </w:r>
    </w:p>
    <w:sectPr w:rsidR="00580520" w:rsidRPr="0058052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E2F" w:rsidRDefault="00EB3E2F">
      <w:r>
        <w:separator/>
      </w:r>
    </w:p>
  </w:endnote>
  <w:endnote w:type="continuationSeparator" w:id="0">
    <w:p w:rsidR="00EB3E2F" w:rsidRDefault="00EB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E2F" w:rsidRDefault="00EB3E2F">
      <w:r>
        <w:separator/>
      </w:r>
    </w:p>
  </w:footnote>
  <w:footnote w:type="continuationSeparator" w:id="0">
    <w:p w:rsidR="00EB3E2F" w:rsidRDefault="00EB3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D7684" w:rsidP="00FD768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D7684" w:rsidRDefault="00FD7684" w:rsidP="00FD768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E2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1B9F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4F93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4262"/>
    <w:rsid w:val="003E3BB3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0520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473D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10F"/>
    <w:rsid w:val="00BD2630"/>
    <w:rsid w:val="00BD5182"/>
    <w:rsid w:val="00BD76CA"/>
    <w:rsid w:val="00BE23B4"/>
    <w:rsid w:val="00BE72E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3D49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3E2F"/>
    <w:rsid w:val="00EC66C0"/>
    <w:rsid w:val="00ED0598"/>
    <w:rsid w:val="00ED16A7"/>
    <w:rsid w:val="00ED5E27"/>
    <w:rsid w:val="00ED6511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7684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90B6F91-B2DF-4DCB-8034-33672F6D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206</Words>
  <Characters>1192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A5590 STATE AND LOCAL GOVERNMENT Statement MAY 12, 2021</vt:lpstr>
    </vt:vector>
  </TitlesOfParts>
  <Manager>R224</Manager>
  <Company>NJ OLS DMU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A5590 ASL Statement 5/12/21</dc:title>
  <dc:subject/>
  <dc:creator>Assembly ASL</dc:creator>
  <cp:keywords>A5590|1|LG |115|0|0|!||</cp:keywords>
  <dc:description/>
  <cp:lastModifiedBy>Franks, Denise</cp:lastModifiedBy>
  <cp:revision>2</cp:revision>
  <cp:lastPrinted>1999-09-30T17:29:00Z</cp:lastPrinted>
  <dcterms:created xsi:type="dcterms:W3CDTF">2021-05-13T18:23:00Z</dcterms:created>
  <dcterms:modified xsi:type="dcterms:W3CDTF">2021-05-13T18:23:00Z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