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1F03B0" w:rsidP="00407C9E">
      <w:pPr>
        <w:pStyle w:val="NoteOrEstimate"/>
      </w:pPr>
      <w:r>
        <w:t>LEGISLATIVE FISCAL ESTIMATE</w:t>
      </w:r>
    </w:p>
    <w:p w:rsidR="001F03B0" w:rsidRPr="001F03B0" w:rsidRDefault="001F03B0" w:rsidP="001F03B0">
      <w:pPr>
        <w:pStyle w:val="Reprint"/>
      </w:pPr>
      <w:r>
        <w:t>[First Reprint]</w:t>
      </w:r>
    </w:p>
    <w:p w:rsidR="003C5892" w:rsidRDefault="001F03B0"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5673</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B0156D" w:rsidP="00B0156D">
      <w:pPr>
        <w:pStyle w:val="BillNo"/>
      </w:pPr>
      <w:r>
        <w:t>219th LEGISLATURE</w:t>
      </w:r>
    </w:p>
    <w:p w:rsidR="00353325" w:rsidRDefault="00353325" w:rsidP="00353325"/>
    <w:p w:rsidR="00B0156D" w:rsidRDefault="00B0156D" w:rsidP="00B0156D">
      <w:pPr>
        <w:jc w:val="center"/>
      </w:pPr>
      <w:r>
        <w:t>DATED: JANUARY 13, 2022</w:t>
      </w:r>
    </w:p>
    <w:p w:rsidR="00B0156D" w:rsidRDefault="00B0156D" w:rsidP="00353325"/>
    <w:p w:rsidR="00B0156D" w:rsidRDefault="00B0156D"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B2764D">
        <w:trPr>
          <w:trHeight w:val="576"/>
        </w:trPr>
        <w:tc>
          <w:tcPr>
            <w:tcW w:w="2333" w:type="dxa"/>
          </w:tcPr>
          <w:p w:rsidR="00B2764D" w:rsidRPr="003C5892" w:rsidRDefault="00B2764D" w:rsidP="00B2764D">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B2764D" w:rsidRPr="00A45E29" w:rsidRDefault="007B545D" w:rsidP="00B2764D">
            <w:r w:rsidRPr="007B545D">
              <w:t>Repeals statute criminalizing sexual penetration while infected with venereal disease or HIV under certain circumstances; requires that in prosecutions for endangering another by creating substantial risk of transmitting infectious disease, name of defendant and other person be kept confidential.</w:t>
            </w:r>
          </w:p>
        </w:tc>
      </w:tr>
      <w:tr w:rsidR="00B2764D">
        <w:trPr>
          <w:trHeight w:val="576"/>
        </w:trPr>
        <w:tc>
          <w:tcPr>
            <w:tcW w:w="2333" w:type="dxa"/>
          </w:tcPr>
          <w:p w:rsidR="00B2764D" w:rsidRPr="003C5892" w:rsidRDefault="00B2764D" w:rsidP="00B2764D">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B2764D" w:rsidRPr="00A45E29" w:rsidRDefault="00B2764D" w:rsidP="00A75DE5">
            <w:r w:rsidRPr="00A45E29">
              <w:t xml:space="preserve">Annual State expenditure and revenue decreases. </w:t>
            </w:r>
          </w:p>
        </w:tc>
      </w:tr>
      <w:tr w:rsidR="00B2764D">
        <w:trPr>
          <w:trHeight w:val="576"/>
        </w:trPr>
        <w:tc>
          <w:tcPr>
            <w:tcW w:w="2333" w:type="dxa"/>
          </w:tcPr>
          <w:p w:rsidR="00B2764D" w:rsidRPr="003C5892" w:rsidRDefault="00B2764D" w:rsidP="00B2764D">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B2764D" w:rsidRDefault="00B2764D" w:rsidP="002A2250">
            <w:r w:rsidRPr="00A45E29">
              <w:t>The Judiciary</w:t>
            </w:r>
            <w:r w:rsidR="00355F65">
              <w:t>.</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2790"/>
        <w:gridCol w:w="1580"/>
        <w:gridCol w:w="2495"/>
        <w:gridCol w:w="2495"/>
        <w:gridCol w:w="15"/>
      </w:tblGrid>
      <w:tr w:rsidR="00C7524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B2764D">
        <w:trPr>
          <w:gridAfter w:val="1"/>
          <w:wAfter w:w="15" w:type="dxa"/>
          <w:trHeight w:val="410"/>
        </w:trPr>
        <w:tc>
          <w:tcPr>
            <w:tcW w:w="279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58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B2764D"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Annual</w:t>
            </w:r>
            <w:r w:rsidR="00C75246"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r>
      <w:tr w:rsidR="00B2764D" w:rsidTr="00B2764D">
        <w:trPr>
          <w:gridAfter w:val="1"/>
          <w:wAfter w:w="15" w:type="dxa"/>
          <w:trHeight w:val="410"/>
        </w:trPr>
        <w:tc>
          <w:tcPr>
            <w:tcW w:w="2790" w:type="dxa"/>
            <w:tcBorders>
              <w:top w:val="nil"/>
              <w:left w:val="single" w:sz="6" w:space="0" w:color="auto"/>
              <w:bottom w:val="nil"/>
              <w:right w:val="nil"/>
            </w:tcBorders>
            <w:tcMar>
              <w:bottom w:w="29" w:type="dxa"/>
            </w:tcMar>
            <w:vAlign w:val="bottom"/>
          </w:tcPr>
          <w:p w:rsidR="00B2764D" w:rsidRPr="00F11982" w:rsidRDefault="00B2764D" w:rsidP="00B2764D">
            <w:pPr>
              <w:tabs>
                <w:tab w:val="left" w:pos="360"/>
                <w:tab w:val="left" w:pos="720"/>
                <w:tab w:val="left" w:pos="1440"/>
                <w:tab w:val="left" w:pos="2160"/>
                <w:tab w:val="left" w:pos="2880"/>
                <w:tab w:val="left" w:pos="3600"/>
                <w:tab w:val="left" w:pos="4320"/>
                <w:tab w:val="left" w:pos="5040"/>
              </w:tabs>
              <w:rPr>
                <w:b/>
              </w:rPr>
            </w:pPr>
            <w:r w:rsidRPr="00F11982">
              <w:rPr>
                <w:b/>
              </w:rPr>
              <w:t>State Cost</w:t>
            </w:r>
            <w:r>
              <w:rPr>
                <w:b/>
              </w:rPr>
              <w:t xml:space="preserve"> Decrease</w:t>
            </w:r>
          </w:p>
        </w:tc>
        <w:tc>
          <w:tcPr>
            <w:tcW w:w="1580" w:type="dxa"/>
            <w:tcBorders>
              <w:top w:val="nil"/>
              <w:left w:val="nil"/>
              <w:bottom w:val="nil"/>
              <w:right w:val="nil"/>
            </w:tcBorders>
            <w:tcMar>
              <w:bottom w:w="29" w:type="dxa"/>
            </w:tcMar>
            <w:vAlign w:val="bottom"/>
          </w:tcPr>
          <w:p w:rsidR="00B2764D" w:rsidRDefault="00B2764D" w:rsidP="00B2764D">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B2764D" w:rsidRDefault="00B2764D" w:rsidP="00B2764D">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B2764D" w:rsidRDefault="00B2764D" w:rsidP="00B2764D">
            <w:pPr>
              <w:tabs>
                <w:tab w:val="left" w:pos="360"/>
                <w:tab w:val="left" w:pos="720"/>
                <w:tab w:val="left" w:pos="1440"/>
                <w:tab w:val="left" w:pos="2160"/>
                <w:tab w:val="left" w:pos="2880"/>
                <w:tab w:val="left" w:pos="3600"/>
                <w:tab w:val="left" w:pos="4320"/>
                <w:tab w:val="left" w:pos="5040"/>
              </w:tabs>
              <w:jc w:val="center"/>
            </w:pPr>
          </w:p>
        </w:tc>
      </w:tr>
      <w:tr w:rsidR="00B2764D" w:rsidTr="00B2764D">
        <w:trPr>
          <w:gridAfter w:val="1"/>
          <w:wAfter w:w="15" w:type="dxa"/>
          <w:trHeight w:val="410"/>
        </w:trPr>
        <w:tc>
          <w:tcPr>
            <w:tcW w:w="2790" w:type="dxa"/>
            <w:tcBorders>
              <w:top w:val="nil"/>
              <w:left w:val="single" w:sz="6" w:space="0" w:color="auto"/>
              <w:bottom w:val="nil"/>
              <w:right w:val="nil"/>
            </w:tcBorders>
            <w:tcMar>
              <w:bottom w:w="29" w:type="dxa"/>
            </w:tcMar>
            <w:vAlign w:val="bottom"/>
          </w:tcPr>
          <w:p w:rsidR="00B2764D" w:rsidRPr="00F11982" w:rsidRDefault="00B2764D" w:rsidP="00B2764D">
            <w:pPr>
              <w:tabs>
                <w:tab w:val="left" w:pos="360"/>
                <w:tab w:val="left" w:pos="720"/>
                <w:tab w:val="left" w:pos="1440"/>
                <w:tab w:val="left" w:pos="2160"/>
                <w:tab w:val="left" w:pos="2880"/>
                <w:tab w:val="left" w:pos="3600"/>
                <w:tab w:val="left" w:pos="4320"/>
                <w:tab w:val="left" w:pos="5040"/>
              </w:tabs>
              <w:rPr>
                <w:b/>
              </w:rPr>
            </w:pPr>
            <w:r w:rsidRPr="00F11982">
              <w:rPr>
                <w:b/>
              </w:rPr>
              <w:t>State Revenue</w:t>
            </w:r>
            <w:r>
              <w:rPr>
                <w:b/>
              </w:rPr>
              <w:t xml:space="preserve"> Decrease </w:t>
            </w:r>
          </w:p>
        </w:tc>
        <w:tc>
          <w:tcPr>
            <w:tcW w:w="1580" w:type="dxa"/>
            <w:tcBorders>
              <w:top w:val="nil"/>
              <w:left w:val="nil"/>
              <w:bottom w:val="nil"/>
              <w:right w:val="nil"/>
            </w:tcBorders>
            <w:tcMar>
              <w:bottom w:w="29" w:type="dxa"/>
            </w:tcMar>
            <w:vAlign w:val="bottom"/>
          </w:tcPr>
          <w:p w:rsidR="00B2764D" w:rsidRDefault="00B2764D" w:rsidP="00B2764D">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B2764D" w:rsidRDefault="00B2764D" w:rsidP="00B2764D">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B2764D" w:rsidRDefault="00B2764D" w:rsidP="00B2764D">
            <w:pPr>
              <w:tabs>
                <w:tab w:val="left" w:pos="360"/>
                <w:tab w:val="left" w:pos="720"/>
                <w:tab w:val="left" w:pos="1440"/>
                <w:tab w:val="left" w:pos="2160"/>
                <w:tab w:val="left" w:pos="2880"/>
                <w:tab w:val="left" w:pos="3600"/>
                <w:tab w:val="left" w:pos="4320"/>
                <w:tab w:val="left" w:pos="5040"/>
              </w:tabs>
              <w:jc w:val="center"/>
            </w:pPr>
          </w:p>
        </w:tc>
      </w:tr>
      <w:tr w:rsidR="00C7524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4C443F" w:rsidRDefault="004C443F" w:rsidP="00B0156D">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finds that repealing the </w:t>
      </w:r>
      <w:r w:rsidR="007B2D2F">
        <w:t>statute</w:t>
      </w:r>
      <w:r w:rsidRPr="0088669B">
        <w:rPr>
          <w:spacing w:val="4"/>
          <w:szCs w:val="20"/>
        </w:rPr>
        <w:t xml:space="preserve"> criminaliz</w:t>
      </w:r>
      <w:r w:rsidR="007B2D2F">
        <w:rPr>
          <w:spacing w:val="4"/>
          <w:szCs w:val="20"/>
        </w:rPr>
        <w:t>ing</w:t>
      </w:r>
      <w:r w:rsidRPr="0088669B">
        <w:rPr>
          <w:spacing w:val="4"/>
          <w:szCs w:val="20"/>
        </w:rPr>
        <w:t xml:space="preserve"> an act of sexual penetration by a person infected with a venereal disease, HIV, or AIDS</w:t>
      </w:r>
      <w:r w:rsidRPr="007B545D">
        <w:t xml:space="preserve"> </w:t>
      </w:r>
      <w:r>
        <w:rPr>
          <w:szCs w:val="20"/>
        </w:rPr>
        <w:t xml:space="preserve">will result in </w:t>
      </w:r>
      <w:r w:rsidRPr="002620F5">
        <w:rPr>
          <w:szCs w:val="20"/>
        </w:rPr>
        <w:t>reduced caseload</w:t>
      </w:r>
      <w:r w:rsidR="000B71FA">
        <w:rPr>
          <w:szCs w:val="20"/>
        </w:rPr>
        <w:t>s</w:t>
      </w:r>
      <w:r w:rsidRPr="002620F5">
        <w:rPr>
          <w:szCs w:val="20"/>
        </w:rPr>
        <w:t xml:space="preserve"> </w:t>
      </w:r>
      <w:r>
        <w:rPr>
          <w:szCs w:val="20"/>
        </w:rPr>
        <w:t xml:space="preserve">and expenditures </w:t>
      </w:r>
      <w:r w:rsidRPr="002620F5">
        <w:rPr>
          <w:szCs w:val="20"/>
        </w:rPr>
        <w:t>for the Judiciary</w:t>
      </w:r>
      <w:r>
        <w:t>. The State may also see a reduction in revenues due to loss of fines; however, the State’s ability to collect fines and penalties has historically been limited.</w:t>
      </w:r>
      <w:r w:rsidR="00DE51BA">
        <w:t xml:space="preserve"> </w:t>
      </w:r>
    </w:p>
    <w:p w:rsidR="00255944" w:rsidRDefault="00255944" w:rsidP="007E5EB3"/>
    <w:p w:rsidR="00B0156D" w:rsidRDefault="00B0156D"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88669B" w:rsidRPr="0088669B" w:rsidRDefault="00255944" w:rsidP="00355F65">
      <w:pPr>
        <w:tabs>
          <w:tab w:val="left" w:pos="360"/>
        </w:tabs>
        <w:rPr>
          <w:szCs w:val="20"/>
        </w:rPr>
      </w:pPr>
      <w:r w:rsidRPr="00255944">
        <w:tab/>
      </w:r>
      <w:r w:rsidR="00355F65">
        <w:rPr>
          <w:szCs w:val="20"/>
        </w:rPr>
        <w:t>T</w:t>
      </w:r>
      <w:r w:rsidR="0088669B" w:rsidRPr="0088669B">
        <w:rPr>
          <w:szCs w:val="20"/>
        </w:rPr>
        <w:t xml:space="preserve">his bill would repeal </w:t>
      </w:r>
      <w:r w:rsidR="0088669B" w:rsidRPr="0088669B">
        <w:rPr>
          <w:spacing w:val="4"/>
          <w:szCs w:val="20"/>
        </w:rPr>
        <w:t xml:space="preserve">N.J.S.2C:34-5, </w:t>
      </w:r>
      <w:r w:rsidR="0088669B" w:rsidRPr="0088669B">
        <w:rPr>
          <w:szCs w:val="20"/>
        </w:rPr>
        <w:t xml:space="preserve">the statute that makes it a crime for a person to commit an act of sexual penetration under certain circumstances while knowing that he or she </w:t>
      </w:r>
      <w:r w:rsidR="00193B56">
        <w:rPr>
          <w:szCs w:val="20"/>
        </w:rPr>
        <w:t>is</w:t>
      </w:r>
      <w:r w:rsidR="00DE51BA">
        <w:rPr>
          <w:szCs w:val="20"/>
        </w:rPr>
        <w:t xml:space="preserve"> </w:t>
      </w:r>
      <w:r w:rsidR="0088669B" w:rsidRPr="0088669B">
        <w:rPr>
          <w:szCs w:val="20"/>
        </w:rPr>
        <w:t xml:space="preserve">infected with a venereal disease, HIV, or AIDS.  Under </w:t>
      </w:r>
      <w:r w:rsidR="0088669B" w:rsidRPr="0088669B">
        <w:rPr>
          <w:spacing w:val="4"/>
          <w:szCs w:val="20"/>
        </w:rPr>
        <w:t>N.J.S.2C:34-5,</w:t>
      </w:r>
      <w:r w:rsidR="0088669B" w:rsidRPr="0088669B">
        <w:rPr>
          <w:szCs w:val="20"/>
        </w:rPr>
        <w:t xml:space="preserve"> it is a crime of the fourth degree for a person, knowing that he or she is infected with a venereal disease, to commit an act of sexual penetration without the informed consent of the other person.  It is a crime of the third degree if the person commits the act while knowing that he or she is infected with HIV or AIDS. </w:t>
      </w:r>
    </w:p>
    <w:p w:rsidR="0088669B" w:rsidRPr="0088669B" w:rsidRDefault="0088669B" w:rsidP="0088669B">
      <w:pPr>
        <w:tabs>
          <w:tab w:val="left" w:pos="360"/>
          <w:tab w:val="left" w:pos="720"/>
          <w:tab w:val="left" w:pos="1080"/>
          <w:tab w:val="left" w:pos="1440"/>
          <w:tab w:val="left" w:pos="2160"/>
          <w:tab w:val="left" w:pos="2880"/>
          <w:tab w:val="left" w:pos="3600"/>
        </w:tabs>
        <w:rPr>
          <w:spacing w:val="4"/>
          <w:szCs w:val="20"/>
        </w:rPr>
      </w:pPr>
      <w:r w:rsidRPr="0088669B">
        <w:rPr>
          <w:szCs w:val="20"/>
        </w:rPr>
        <w:lastRenderedPageBreak/>
        <w:tab/>
      </w:r>
      <w:r w:rsidR="004C443F">
        <w:rPr>
          <w:spacing w:val="4"/>
        </w:rPr>
        <w:t xml:space="preserve">The bill provides that in a prosecution under </w:t>
      </w:r>
      <w:r w:rsidR="004C443F" w:rsidRPr="00944715">
        <w:rPr>
          <w:spacing w:val="4"/>
        </w:rPr>
        <w:t>section 1 of P.L.2015, c.186 (C.2C:24-7.1)</w:t>
      </w:r>
      <w:r w:rsidR="004C443F">
        <w:rPr>
          <w:spacing w:val="4"/>
        </w:rPr>
        <w:t xml:space="preserve"> </w:t>
      </w:r>
      <w:r w:rsidR="004C443F" w:rsidRPr="00944715">
        <w:rPr>
          <w:spacing w:val="4"/>
        </w:rPr>
        <w:t>against a person who knowingly or recklessly engages in conduct which creates a substantial risk of transmitting an infectious or communicable disease to another person, all court decisions, orders, petitions, motions, and other documents filed by the parties and the prosecutor would be redacted to protect the name and other personal identifying information of the other person from public disclosure, unless the other person requests otherwise.  The court would enter appropriate orders to bar the disclosure of the name or other personal identifying information of the other person by the parties, attorneys, law enforcement, and any other persons, unless the other person requests otherwise.</w:t>
      </w:r>
    </w:p>
    <w:p w:rsidR="00255944" w:rsidRDefault="00255944" w:rsidP="0088669B">
      <w:pPr>
        <w:tabs>
          <w:tab w:val="left" w:pos="360"/>
          <w:tab w:val="left" w:pos="720"/>
          <w:tab w:val="left" w:pos="1080"/>
          <w:tab w:val="left" w:pos="1440"/>
          <w:tab w:val="left" w:pos="2160"/>
          <w:tab w:val="left" w:pos="2880"/>
          <w:tab w:val="left" w:pos="360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B2764D" w:rsidRDefault="00255944" w:rsidP="002D7863">
      <w:pPr>
        <w:tabs>
          <w:tab w:val="left" w:pos="360"/>
          <w:tab w:val="left" w:pos="720"/>
          <w:tab w:val="left" w:pos="1440"/>
          <w:tab w:val="left" w:pos="2160"/>
          <w:tab w:val="left" w:pos="2880"/>
          <w:tab w:val="left" w:pos="3600"/>
          <w:tab w:val="left" w:pos="4320"/>
          <w:tab w:val="left" w:pos="5040"/>
        </w:tabs>
      </w:pPr>
      <w:r>
        <w:tab/>
      </w:r>
      <w:r w:rsidR="00B2764D">
        <w:t>None received.</w:t>
      </w:r>
    </w:p>
    <w:p w:rsidR="00B2764D" w:rsidRDefault="00B2764D" w:rsidP="002D7863">
      <w:pPr>
        <w:pStyle w:val="InterSectionHeading"/>
        <w:tabs>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B2764D" w:rsidRDefault="00B2764D" w:rsidP="00B2764D">
      <w:pPr>
        <w:tabs>
          <w:tab w:val="left" w:pos="360"/>
          <w:tab w:val="left" w:pos="720"/>
          <w:tab w:val="left" w:pos="1440"/>
          <w:tab w:val="left" w:pos="2160"/>
          <w:tab w:val="left" w:pos="2880"/>
          <w:tab w:val="left" w:pos="3600"/>
          <w:tab w:val="left" w:pos="4320"/>
          <w:tab w:val="left" w:pos="5040"/>
        </w:tabs>
        <w:rPr>
          <w:szCs w:val="20"/>
        </w:rPr>
      </w:pPr>
      <w:r w:rsidRPr="00D12ABD">
        <w:rPr>
          <w:highlight w:val="yellow"/>
        </w:rPr>
        <w:t xml:space="preserve"> </w:t>
      </w:r>
    </w:p>
    <w:p w:rsidR="00B2764D" w:rsidRPr="002A2250" w:rsidRDefault="00B2764D" w:rsidP="00B2764D">
      <w:pPr>
        <w:tabs>
          <w:tab w:val="left" w:pos="360"/>
          <w:tab w:val="left" w:pos="720"/>
          <w:tab w:val="left" w:pos="1440"/>
          <w:tab w:val="left" w:pos="2160"/>
          <w:tab w:val="left" w:pos="2880"/>
          <w:tab w:val="left" w:pos="3600"/>
          <w:tab w:val="left" w:pos="4320"/>
          <w:tab w:val="left" w:pos="5040"/>
        </w:tabs>
        <w:rPr>
          <w:szCs w:val="20"/>
        </w:rPr>
      </w:pPr>
      <w:r>
        <w:rPr>
          <w:szCs w:val="20"/>
        </w:rPr>
        <w:tab/>
      </w:r>
      <w:r w:rsidR="00355F65">
        <w:t>The OLS finds that repealing the statute</w:t>
      </w:r>
      <w:r w:rsidR="00355F65" w:rsidRPr="0088669B">
        <w:rPr>
          <w:spacing w:val="4"/>
          <w:szCs w:val="20"/>
        </w:rPr>
        <w:t xml:space="preserve"> criminaliz</w:t>
      </w:r>
      <w:r w:rsidR="00355F65">
        <w:rPr>
          <w:spacing w:val="4"/>
          <w:szCs w:val="20"/>
        </w:rPr>
        <w:t>ing</w:t>
      </w:r>
      <w:r w:rsidR="00355F65" w:rsidRPr="0088669B">
        <w:rPr>
          <w:spacing w:val="4"/>
          <w:szCs w:val="20"/>
        </w:rPr>
        <w:t xml:space="preserve"> an act of sexual penetration by a person infected with a venereal disease, HIV, or AIDS</w:t>
      </w:r>
      <w:r w:rsidR="00355F65" w:rsidRPr="007B545D">
        <w:t xml:space="preserve"> </w:t>
      </w:r>
      <w:r w:rsidR="00355F65">
        <w:rPr>
          <w:szCs w:val="20"/>
        </w:rPr>
        <w:t xml:space="preserve">will result in </w:t>
      </w:r>
      <w:r w:rsidR="00355F65" w:rsidRPr="002620F5">
        <w:rPr>
          <w:szCs w:val="20"/>
        </w:rPr>
        <w:t>reduced caseload</w:t>
      </w:r>
      <w:r w:rsidR="00355F65">
        <w:rPr>
          <w:szCs w:val="20"/>
        </w:rPr>
        <w:t>s</w:t>
      </w:r>
      <w:r w:rsidR="00355F65" w:rsidRPr="002620F5">
        <w:rPr>
          <w:szCs w:val="20"/>
        </w:rPr>
        <w:t xml:space="preserve"> </w:t>
      </w:r>
      <w:r w:rsidR="00355F65">
        <w:rPr>
          <w:szCs w:val="20"/>
        </w:rPr>
        <w:t xml:space="preserve">and expenditures </w:t>
      </w:r>
      <w:r w:rsidR="00355F65" w:rsidRPr="002620F5">
        <w:rPr>
          <w:szCs w:val="20"/>
        </w:rPr>
        <w:t>for the Judiciary</w:t>
      </w:r>
      <w:r w:rsidR="00355F65">
        <w:t>.</w:t>
      </w:r>
      <w:r>
        <w:rPr>
          <w:szCs w:val="20"/>
        </w:rPr>
        <w:t xml:space="preserve"> </w:t>
      </w:r>
      <w:r w:rsidRPr="002620F5">
        <w:rPr>
          <w:szCs w:val="20"/>
        </w:rPr>
        <w:t xml:space="preserve">The </w:t>
      </w:r>
      <w:r>
        <w:rPr>
          <w:szCs w:val="20"/>
        </w:rPr>
        <w:t>State may also see a</w:t>
      </w:r>
      <w:r w:rsidRPr="002620F5">
        <w:rPr>
          <w:szCs w:val="20"/>
        </w:rPr>
        <w:t xml:space="preserve"> reduction in r</w:t>
      </w:r>
      <w:r>
        <w:rPr>
          <w:szCs w:val="20"/>
        </w:rPr>
        <w:t xml:space="preserve">evenues due to loss of fines; however, </w:t>
      </w:r>
      <w:r w:rsidRPr="002620F5">
        <w:rPr>
          <w:szCs w:val="20"/>
        </w:rPr>
        <w:t>the State’s ability to collect fines and penalties has historically been limited.</w:t>
      </w:r>
      <w:r>
        <w:rPr>
          <w:szCs w:val="20"/>
        </w:rPr>
        <w:t xml:space="preserve"> </w:t>
      </w:r>
      <w:r w:rsidRPr="00C80C10">
        <w:t xml:space="preserve">The OLS, however, lacks sufficient information to quantify the magnitude of the fiscal impact, as it is unclear how many persons </w:t>
      </w:r>
      <w:r w:rsidR="002A2250">
        <w:t>are</w:t>
      </w:r>
      <w:r w:rsidRPr="00C80C10">
        <w:t xml:space="preserve"> prosecuted </w:t>
      </w:r>
      <w:r w:rsidR="002A2250">
        <w:t xml:space="preserve">for the crime </w:t>
      </w:r>
      <w:r w:rsidR="002A2250" w:rsidRPr="0088669B">
        <w:rPr>
          <w:spacing w:val="4"/>
          <w:szCs w:val="20"/>
        </w:rPr>
        <w:t>of sexual penetration by a person infected with a venereal disease, HIV, or AIDS</w:t>
      </w:r>
      <w:r w:rsidRPr="00C80C10">
        <w:t>.</w:t>
      </w:r>
      <w:r>
        <w:t xml:space="preserve"> </w:t>
      </w:r>
    </w:p>
    <w:p w:rsidR="00B2764D" w:rsidRDefault="00B2764D" w:rsidP="00B2764D">
      <w:pPr>
        <w:tabs>
          <w:tab w:val="left" w:pos="360"/>
          <w:tab w:val="left" w:pos="720"/>
          <w:tab w:val="left" w:pos="1440"/>
          <w:tab w:val="left" w:pos="2160"/>
          <w:tab w:val="left" w:pos="2880"/>
          <w:tab w:val="left" w:pos="3600"/>
          <w:tab w:val="left" w:pos="4320"/>
          <w:tab w:val="left" w:pos="5040"/>
        </w:tabs>
      </w:pPr>
      <w:r>
        <w:t xml:space="preserve"> </w:t>
      </w:r>
      <w:r w:rsidR="00DE51BA">
        <w:tab/>
        <w:t xml:space="preserve">The OLS finds that the State may or may not see nominal expenditures for maintaining the confidentiality of the defendant </w:t>
      </w:r>
      <w:r w:rsidR="00DE51BA" w:rsidRPr="007B545D">
        <w:t>in prosecutions for endangering another by creating substantial risk of transmitting infectious disease</w:t>
      </w:r>
      <w:r w:rsidR="00DE51BA">
        <w:t>.</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B2764D">
        <w:trPr>
          <w:trHeight w:val="403"/>
        </w:trPr>
        <w:tc>
          <w:tcPr>
            <w:tcW w:w="1260" w:type="dxa"/>
            <w:tcBorders>
              <w:top w:val="nil"/>
              <w:left w:val="nil"/>
              <w:bottom w:val="nil"/>
              <w:right w:val="nil"/>
            </w:tcBorders>
          </w:tcPr>
          <w:p w:rsidR="00B2764D" w:rsidRDefault="00B2764D" w:rsidP="00B2764D">
            <w:pPr>
              <w:pStyle w:val="10pointItalics"/>
              <w:rPr>
                <w:sz w:val="24"/>
              </w:rPr>
            </w:pPr>
            <w:r>
              <w:t>Section:</w:t>
            </w:r>
          </w:p>
        </w:tc>
        <w:tc>
          <w:tcPr>
            <w:tcW w:w="8100" w:type="dxa"/>
            <w:tcBorders>
              <w:top w:val="nil"/>
              <w:left w:val="nil"/>
              <w:bottom w:val="nil"/>
              <w:right w:val="nil"/>
            </w:tcBorders>
          </w:tcPr>
          <w:p w:rsidR="00B2764D" w:rsidRDefault="00B2764D" w:rsidP="00B2764D">
            <w:pPr>
              <w:pStyle w:val="10pointItalics"/>
              <w:rPr>
                <w:sz w:val="24"/>
              </w:rPr>
            </w:pPr>
            <w:r>
              <w:t>Judiciary</w:t>
            </w:r>
          </w:p>
        </w:tc>
      </w:tr>
      <w:tr w:rsidR="00B2764D">
        <w:trPr>
          <w:trHeight w:val="403"/>
        </w:trPr>
        <w:tc>
          <w:tcPr>
            <w:tcW w:w="1260" w:type="dxa"/>
            <w:tcBorders>
              <w:top w:val="nil"/>
              <w:left w:val="nil"/>
              <w:bottom w:val="nil"/>
              <w:right w:val="nil"/>
            </w:tcBorders>
          </w:tcPr>
          <w:p w:rsidR="00B2764D" w:rsidRDefault="00B2764D" w:rsidP="00B2764D">
            <w:pPr>
              <w:pStyle w:val="10pointItalics"/>
              <w:rPr>
                <w:sz w:val="24"/>
              </w:rPr>
            </w:pPr>
            <w:r>
              <w:t>Analyst:</w:t>
            </w:r>
          </w:p>
        </w:tc>
        <w:tc>
          <w:tcPr>
            <w:tcW w:w="8100" w:type="dxa"/>
            <w:tcBorders>
              <w:top w:val="nil"/>
              <w:left w:val="nil"/>
              <w:bottom w:val="nil"/>
              <w:right w:val="nil"/>
            </w:tcBorders>
          </w:tcPr>
          <w:p w:rsidR="00B2764D" w:rsidRDefault="00B2764D" w:rsidP="00B2764D">
            <w:pPr>
              <w:pStyle w:val="10pointItalics"/>
            </w:pPr>
            <w:bookmarkStart w:id="2" w:name="UserFullName"/>
            <w:bookmarkEnd w:id="2"/>
            <w:r>
              <w:t>Anuja Pande Joshi</w:t>
            </w:r>
          </w:p>
          <w:p w:rsidR="00B2764D" w:rsidRDefault="00B2764D" w:rsidP="00B2764D">
            <w:pPr>
              <w:pStyle w:val="10pointItalics"/>
              <w:rPr>
                <w:sz w:val="24"/>
              </w:rPr>
            </w:pPr>
            <w:r>
              <w:t>Associate Research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585727" w:rsidRDefault="00585727" w:rsidP="00EF17BC">
      <w:pPr>
        <w:tabs>
          <w:tab w:val="left" w:pos="360"/>
          <w:tab w:val="left" w:pos="720"/>
          <w:tab w:val="left" w:pos="1440"/>
          <w:tab w:val="left" w:pos="2160"/>
          <w:tab w:val="left" w:pos="2880"/>
          <w:tab w:val="left" w:pos="3600"/>
          <w:tab w:val="left" w:pos="4320"/>
          <w:tab w:val="left" w:pos="5040"/>
        </w:tabs>
      </w:pPr>
    </w:p>
    <w:p w:rsidR="00EF17BC" w:rsidRDefault="001F03B0"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1F03B0">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4F92" w:rsidRDefault="00044F92">
      <w:r>
        <w:separator/>
      </w:r>
    </w:p>
  </w:endnote>
  <w:endnote w:type="continuationSeparator" w:id="0">
    <w:p w:rsidR="00044F92" w:rsidRDefault="00044F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EF5C29">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703589424"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4F92" w:rsidRDefault="00044F92">
      <w:r>
        <w:separator/>
      </w:r>
    </w:p>
  </w:footnote>
  <w:footnote w:type="continuationSeparator" w:id="0">
    <w:p w:rsidR="00044F92" w:rsidRDefault="00044F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03B0" w:rsidRDefault="001F03B0" w:rsidP="001F03B0">
    <w:pPr>
      <w:pStyle w:val="Header"/>
      <w:jc w:val="center"/>
    </w:pPr>
    <w:r>
      <w:t>F</w:t>
    </w:r>
    <w:r w:rsidR="00B0156D">
      <w:t>E to A</w:t>
    </w:r>
    <w:r>
      <w:t>5673 [1R]</w:t>
    </w:r>
  </w:p>
  <w:p w:rsidR="001F03B0" w:rsidRDefault="001F03B0" w:rsidP="001F03B0">
    <w:pPr>
      <w:pStyle w:val="Header"/>
      <w:jc w:val="center"/>
    </w:pPr>
    <w:r>
      <w:fldChar w:fldCharType="begin"/>
    </w:r>
    <w:r>
      <w:instrText xml:space="preserve"> PAGE  \* MERGEFORMAT </w:instrText>
    </w:r>
    <w:r>
      <w:fldChar w:fldCharType="separate"/>
    </w:r>
    <w:r w:rsidR="00EF5C29">
      <w:rPr>
        <w:noProof/>
      </w:rPr>
      <w:t>2</w:t>
    </w:r>
    <w:r>
      <w:fldChar w:fldCharType="end"/>
    </w:r>
  </w:p>
  <w:p w:rsidR="001F03B0" w:rsidRDefault="001F03B0" w:rsidP="001F03B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03B0"/>
    <w:rsid w:val="00011EDD"/>
    <w:rsid w:val="00013973"/>
    <w:rsid w:val="000333DF"/>
    <w:rsid w:val="00036860"/>
    <w:rsid w:val="00042B0B"/>
    <w:rsid w:val="00044F92"/>
    <w:rsid w:val="000629F9"/>
    <w:rsid w:val="000701B0"/>
    <w:rsid w:val="00070F62"/>
    <w:rsid w:val="000820F8"/>
    <w:rsid w:val="0008691D"/>
    <w:rsid w:val="00095290"/>
    <w:rsid w:val="000A16EC"/>
    <w:rsid w:val="000B1CCB"/>
    <w:rsid w:val="000B71FA"/>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B56"/>
    <w:rsid w:val="00193C26"/>
    <w:rsid w:val="00194789"/>
    <w:rsid w:val="00197240"/>
    <w:rsid w:val="001B1D4B"/>
    <w:rsid w:val="001B2BA9"/>
    <w:rsid w:val="001D0C90"/>
    <w:rsid w:val="001D1E1F"/>
    <w:rsid w:val="001D3FD4"/>
    <w:rsid w:val="001F03B0"/>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250"/>
    <w:rsid w:val="002A2F18"/>
    <w:rsid w:val="002A5C0C"/>
    <w:rsid w:val="002D4307"/>
    <w:rsid w:val="002D7381"/>
    <w:rsid w:val="002D7863"/>
    <w:rsid w:val="002E3A30"/>
    <w:rsid w:val="002F5E01"/>
    <w:rsid w:val="00326E3B"/>
    <w:rsid w:val="003321A7"/>
    <w:rsid w:val="00335BC0"/>
    <w:rsid w:val="003376CB"/>
    <w:rsid w:val="00353325"/>
    <w:rsid w:val="00355F65"/>
    <w:rsid w:val="0035698A"/>
    <w:rsid w:val="00362F0A"/>
    <w:rsid w:val="003646BC"/>
    <w:rsid w:val="00366943"/>
    <w:rsid w:val="00370174"/>
    <w:rsid w:val="003772F6"/>
    <w:rsid w:val="00381FCA"/>
    <w:rsid w:val="003828C4"/>
    <w:rsid w:val="00385E41"/>
    <w:rsid w:val="00386200"/>
    <w:rsid w:val="003A5E75"/>
    <w:rsid w:val="003B66B0"/>
    <w:rsid w:val="003C224E"/>
    <w:rsid w:val="003C23FD"/>
    <w:rsid w:val="003C5892"/>
    <w:rsid w:val="003C6FD3"/>
    <w:rsid w:val="003D4453"/>
    <w:rsid w:val="00407C9E"/>
    <w:rsid w:val="0041022E"/>
    <w:rsid w:val="004149CC"/>
    <w:rsid w:val="00426C11"/>
    <w:rsid w:val="00485323"/>
    <w:rsid w:val="00487ED8"/>
    <w:rsid w:val="004911CB"/>
    <w:rsid w:val="00491918"/>
    <w:rsid w:val="004A10CD"/>
    <w:rsid w:val="004A2E7F"/>
    <w:rsid w:val="004A5A65"/>
    <w:rsid w:val="004B1485"/>
    <w:rsid w:val="004C443F"/>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85727"/>
    <w:rsid w:val="005A6D23"/>
    <w:rsid w:val="005C1947"/>
    <w:rsid w:val="005C1E9D"/>
    <w:rsid w:val="005E03E7"/>
    <w:rsid w:val="005E75AB"/>
    <w:rsid w:val="00601F73"/>
    <w:rsid w:val="00625D15"/>
    <w:rsid w:val="00651611"/>
    <w:rsid w:val="00652A3A"/>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B2D2F"/>
    <w:rsid w:val="007B545D"/>
    <w:rsid w:val="007C4620"/>
    <w:rsid w:val="007E337B"/>
    <w:rsid w:val="007E5EB3"/>
    <w:rsid w:val="00804E41"/>
    <w:rsid w:val="00811BC0"/>
    <w:rsid w:val="008231E8"/>
    <w:rsid w:val="00823B77"/>
    <w:rsid w:val="008266B7"/>
    <w:rsid w:val="00854B89"/>
    <w:rsid w:val="00855555"/>
    <w:rsid w:val="00881BED"/>
    <w:rsid w:val="00881EF3"/>
    <w:rsid w:val="00883E7C"/>
    <w:rsid w:val="00886261"/>
    <w:rsid w:val="0088669B"/>
    <w:rsid w:val="00894971"/>
    <w:rsid w:val="008C0341"/>
    <w:rsid w:val="008D5731"/>
    <w:rsid w:val="008E1349"/>
    <w:rsid w:val="00937A78"/>
    <w:rsid w:val="00947B1E"/>
    <w:rsid w:val="00953C08"/>
    <w:rsid w:val="00973C29"/>
    <w:rsid w:val="009B14F4"/>
    <w:rsid w:val="009B1B0D"/>
    <w:rsid w:val="009B1C3D"/>
    <w:rsid w:val="009B32DD"/>
    <w:rsid w:val="009C005A"/>
    <w:rsid w:val="009C641F"/>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75DE5"/>
    <w:rsid w:val="00A9794C"/>
    <w:rsid w:val="00AA2076"/>
    <w:rsid w:val="00AB0440"/>
    <w:rsid w:val="00AC3FC5"/>
    <w:rsid w:val="00AD340B"/>
    <w:rsid w:val="00AE3966"/>
    <w:rsid w:val="00AF11C6"/>
    <w:rsid w:val="00AF1F90"/>
    <w:rsid w:val="00B002D1"/>
    <w:rsid w:val="00B0156D"/>
    <w:rsid w:val="00B057F1"/>
    <w:rsid w:val="00B143A9"/>
    <w:rsid w:val="00B2764D"/>
    <w:rsid w:val="00B4569E"/>
    <w:rsid w:val="00B45879"/>
    <w:rsid w:val="00B551EB"/>
    <w:rsid w:val="00B55F3D"/>
    <w:rsid w:val="00B84AC8"/>
    <w:rsid w:val="00B8753B"/>
    <w:rsid w:val="00B90F8C"/>
    <w:rsid w:val="00B91C0B"/>
    <w:rsid w:val="00B97E24"/>
    <w:rsid w:val="00BA0BE6"/>
    <w:rsid w:val="00BA2122"/>
    <w:rsid w:val="00BA2F3A"/>
    <w:rsid w:val="00BF0275"/>
    <w:rsid w:val="00BF47F9"/>
    <w:rsid w:val="00C07688"/>
    <w:rsid w:val="00C260AB"/>
    <w:rsid w:val="00C32933"/>
    <w:rsid w:val="00C3314D"/>
    <w:rsid w:val="00C75246"/>
    <w:rsid w:val="00C80B0B"/>
    <w:rsid w:val="00C91EDF"/>
    <w:rsid w:val="00C97447"/>
    <w:rsid w:val="00CC6622"/>
    <w:rsid w:val="00D20F5D"/>
    <w:rsid w:val="00D376ED"/>
    <w:rsid w:val="00D40E4F"/>
    <w:rsid w:val="00D62D84"/>
    <w:rsid w:val="00D638D0"/>
    <w:rsid w:val="00D67A0A"/>
    <w:rsid w:val="00D734B9"/>
    <w:rsid w:val="00D762A6"/>
    <w:rsid w:val="00D762BF"/>
    <w:rsid w:val="00D84564"/>
    <w:rsid w:val="00D84DAD"/>
    <w:rsid w:val="00D958CF"/>
    <w:rsid w:val="00D968A7"/>
    <w:rsid w:val="00DB6828"/>
    <w:rsid w:val="00DC2149"/>
    <w:rsid w:val="00DC789F"/>
    <w:rsid w:val="00DD3C40"/>
    <w:rsid w:val="00DD7275"/>
    <w:rsid w:val="00DE1C6C"/>
    <w:rsid w:val="00DE47C2"/>
    <w:rsid w:val="00DE47F1"/>
    <w:rsid w:val="00DE5037"/>
    <w:rsid w:val="00DE51BA"/>
    <w:rsid w:val="00DF054C"/>
    <w:rsid w:val="00DF65C1"/>
    <w:rsid w:val="00E008A4"/>
    <w:rsid w:val="00E042C5"/>
    <w:rsid w:val="00E06D7C"/>
    <w:rsid w:val="00E12163"/>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EF5C29"/>
    <w:rsid w:val="00F04CAD"/>
    <w:rsid w:val="00F11982"/>
    <w:rsid w:val="00F2634D"/>
    <w:rsid w:val="00F332CE"/>
    <w:rsid w:val="00F35009"/>
    <w:rsid w:val="00F4083E"/>
    <w:rsid w:val="00F45231"/>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B2CAC3EB-63D9-4D27-AFDE-DC88C9EB0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2A225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A225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582</Words>
  <Characters>3190</Characters>
  <Application>Microsoft Office Word</Application>
  <DocSecurity>0</DocSecurity>
  <Lines>99</Lines>
  <Paragraphs>40</Paragraphs>
  <ScaleCrop>false</ScaleCrop>
  <HeadingPairs>
    <vt:vector size="2" baseType="variant">
      <vt:variant>
        <vt:lpstr>Title</vt:lpstr>
      </vt:variant>
      <vt:variant>
        <vt:i4>1</vt:i4>
      </vt:variant>
    </vt:vector>
  </HeadingPairs>
  <TitlesOfParts>
    <vt:vector size="1" baseType="lpstr">
      <vt:lpstr>A5673 1R  FISCAL ESTIMATE</vt:lpstr>
    </vt:vector>
  </TitlesOfParts>
  <Manager>Anuja Pande Joshi; R224</Manager>
  <Company>Office of Legislative Services</Company>
  <LinksUpToDate>false</LinksUpToDate>
  <CharactersWithSpaces>3750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A5673 1R  FISCAL ESTIMATE</dc:title>
  <dc:creator>Assemblywoman VAINIERI HUTTLE, Assemblywoman DOWNEY </dc:creator>
  <cp:keywords>A5673|2|JU |309|0|0|!||</cp:keywords>
  <dc:description>Sponsor 1/10</dc:description>
  <cp:lastModifiedBy>Franks, Denise</cp:lastModifiedBy>
  <cp:revision>2</cp:revision>
  <cp:lastPrinted>2022-01-13T17:23:00Z</cp:lastPrinted>
  <dcterms:created xsi:type="dcterms:W3CDTF">2022-01-13T19:30:00Z</dcterms:created>
  <dcterms:modified xsi:type="dcterms:W3CDTF">2022-01-13T19:30:00Z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