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1F4F14"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472970D5" w14:textId="77777777" w:rsidR="00407C9E" w:rsidRPr="00407C9E" w:rsidRDefault="003E7040" w:rsidP="00407C9E">
      <w:pPr>
        <w:pStyle w:val="NoteOrEstimate"/>
      </w:pPr>
      <w:r>
        <w:t>LEGISLATIVE FISCAL ESTIMATE</w:t>
      </w:r>
    </w:p>
    <w:p w14:paraId="1BDA688F" w14:textId="77777777" w:rsidR="003C5892" w:rsidRDefault="003E704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5683</w:t>
      </w:r>
    </w:p>
    <w:p w14:paraId="24E9ECE0" w14:textId="77777777" w:rsidR="003C5892" w:rsidRPr="00353325" w:rsidRDefault="003C5892" w:rsidP="00353325">
      <w:pPr>
        <w:pStyle w:val="StateFormat"/>
      </w:pPr>
      <w:r>
        <w:t xml:space="preserve">STATE OF NEW </w:t>
      </w:r>
      <w:smartTag w:uri="urn:schemas-microsoft-com:office:smarttags" w:element="place">
        <w:r>
          <w:t>JERSEY</w:t>
        </w:r>
      </w:smartTag>
    </w:p>
    <w:p w14:paraId="3D310652" w14:textId="1B3164DA" w:rsidR="00353325" w:rsidRDefault="00BB3572" w:rsidP="00BB3572">
      <w:pPr>
        <w:pStyle w:val="BillNo"/>
      </w:pPr>
      <w:r>
        <w:t>219th LEGISLATURE</w:t>
      </w:r>
    </w:p>
    <w:p w14:paraId="1CCC536E" w14:textId="50F6AD47" w:rsidR="00353325" w:rsidRDefault="00353325" w:rsidP="00353325"/>
    <w:p w14:paraId="22624B78" w14:textId="69E2CE8D" w:rsidR="00BB3572" w:rsidRDefault="00BB3572" w:rsidP="00BB3572">
      <w:pPr>
        <w:jc w:val="center"/>
      </w:pPr>
      <w:r>
        <w:t>DATED: JUNE 17, 2021</w:t>
      </w:r>
    </w:p>
    <w:p w14:paraId="0CE28A5D" w14:textId="3D1ADCFA" w:rsidR="00BB3572" w:rsidRDefault="00BB3572" w:rsidP="00353325"/>
    <w:p w14:paraId="4A9C2FEC" w14:textId="77777777" w:rsidR="00BB3572" w:rsidRDefault="00BB3572" w:rsidP="00353325"/>
    <w:p w14:paraId="65A95C0E"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D3D6EA9"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387A08D0" w14:textId="77777777">
        <w:trPr>
          <w:trHeight w:val="576"/>
        </w:trPr>
        <w:tc>
          <w:tcPr>
            <w:tcW w:w="2333" w:type="dxa"/>
          </w:tcPr>
          <w:p w14:paraId="28CB209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13AEEB00" w14:textId="77777777" w:rsidR="003C5892" w:rsidRDefault="005E260C" w:rsidP="00515AC5">
            <w:r w:rsidRPr="005E260C">
              <w:t>Modifies Garden State Growth Zone tax exemption program.</w:t>
            </w:r>
          </w:p>
        </w:tc>
      </w:tr>
      <w:tr w:rsidR="003C5892" w14:paraId="18187DD4" w14:textId="77777777">
        <w:trPr>
          <w:trHeight w:val="576"/>
        </w:trPr>
        <w:tc>
          <w:tcPr>
            <w:tcW w:w="2333" w:type="dxa"/>
          </w:tcPr>
          <w:p w14:paraId="3CB0D4A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66DBC4C4" w14:textId="7C94A83D" w:rsidR="003C5892" w:rsidRDefault="00380025" w:rsidP="00515AC5">
            <w:r>
              <w:t>Indeterminate impact on State finances; indeterminate revenue decrease to affected local governments.</w:t>
            </w:r>
          </w:p>
        </w:tc>
      </w:tr>
      <w:tr w:rsidR="003C5892" w14:paraId="2AAF2250" w14:textId="77777777">
        <w:trPr>
          <w:trHeight w:val="576"/>
        </w:trPr>
        <w:tc>
          <w:tcPr>
            <w:tcW w:w="2333" w:type="dxa"/>
          </w:tcPr>
          <w:p w14:paraId="7E9FF3B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5954F105" w14:textId="079C50D6" w:rsidR="003C5892" w:rsidRDefault="00380025" w:rsidP="00380025">
            <w:r>
              <w:t>Department of the Treasury; cities of Atlantic City, Camden, Passaic, Paterson, and Trenton.</w:t>
            </w:r>
          </w:p>
        </w:tc>
      </w:tr>
    </w:tbl>
    <w:p w14:paraId="1BC4143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4C47F11F"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1860"/>
        <w:gridCol w:w="2495"/>
        <w:gridCol w:w="2495"/>
        <w:gridCol w:w="15"/>
      </w:tblGrid>
      <w:tr w:rsidR="00C75246" w14:paraId="5A6FAA73" w14:textId="77777777" w:rsidTr="00380025">
        <w:trPr>
          <w:trHeight w:val="410"/>
        </w:trPr>
        <w:tc>
          <w:tcPr>
            <w:tcW w:w="9375" w:type="dxa"/>
            <w:gridSpan w:val="5"/>
            <w:tcBorders>
              <w:top w:val="nil"/>
              <w:left w:val="nil"/>
              <w:bottom w:val="nil"/>
              <w:right w:val="nil"/>
            </w:tcBorders>
            <w:vAlign w:val="bottom"/>
          </w:tcPr>
          <w:p w14:paraId="7EFA111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7AA47880" w14:textId="77777777" w:rsidTr="00501406">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14:paraId="08EAF60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60" w:type="dxa"/>
            <w:tcBorders>
              <w:top w:val="single" w:sz="6" w:space="0" w:color="auto"/>
              <w:left w:val="nil"/>
              <w:bottom w:val="single" w:sz="12" w:space="0" w:color="auto"/>
              <w:right w:val="nil"/>
            </w:tcBorders>
            <w:shd w:val="pct20" w:color="auto" w:fill="auto"/>
            <w:vAlign w:val="bottom"/>
          </w:tcPr>
          <w:p w14:paraId="38EDA591" w14:textId="63B3E78D"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14:paraId="0FF56D8A" w14:textId="5096E255" w:rsidR="00C75246" w:rsidRPr="00F11982" w:rsidRDefault="00501406" w:rsidP="00380025">
            <w:pPr>
              <w:tabs>
                <w:tab w:val="left" w:pos="360"/>
                <w:tab w:val="left" w:pos="720"/>
                <w:tab w:val="left" w:pos="1440"/>
                <w:tab w:val="left" w:pos="2160"/>
                <w:tab w:val="left" w:pos="2880"/>
                <w:tab w:val="left" w:pos="3600"/>
                <w:tab w:val="left" w:pos="4320"/>
                <w:tab w:val="left" w:pos="5040"/>
              </w:tabs>
              <w:jc w:val="center"/>
              <w:rPr>
                <w:b/>
              </w:rPr>
            </w:pPr>
            <w:r>
              <w:rPr>
                <w:b/>
                <w:u w:val="single"/>
              </w:rPr>
              <w:t>Year</w:t>
            </w:r>
            <w:r w:rsidR="004A52F3">
              <w:rPr>
                <w:b/>
                <w:u w:val="single"/>
              </w:rPr>
              <w:t xml:space="preserve"> 10 to </w:t>
            </w:r>
            <w:r>
              <w:rPr>
                <w:b/>
                <w:u w:val="single"/>
              </w:rPr>
              <w:t>Year</w:t>
            </w:r>
            <w:r w:rsidR="00380025">
              <w:rPr>
                <w:b/>
                <w:u w:val="single"/>
              </w:rPr>
              <w:t xml:space="preserve"> 30</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55781402" w14:textId="68532A52"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14:paraId="7FB57594" w14:textId="77777777" w:rsidTr="00501406">
        <w:trPr>
          <w:gridAfter w:val="1"/>
          <w:wAfter w:w="15" w:type="dxa"/>
          <w:trHeight w:val="410"/>
        </w:trPr>
        <w:tc>
          <w:tcPr>
            <w:tcW w:w="2510" w:type="dxa"/>
            <w:tcBorders>
              <w:top w:val="nil"/>
              <w:left w:val="single" w:sz="6" w:space="0" w:color="auto"/>
              <w:bottom w:val="nil"/>
              <w:right w:val="nil"/>
            </w:tcBorders>
            <w:tcMar>
              <w:bottom w:w="29" w:type="dxa"/>
            </w:tcMar>
            <w:vAlign w:val="bottom"/>
          </w:tcPr>
          <w:p w14:paraId="12AFB64C" w14:textId="6F80DBC8" w:rsidR="00C75246" w:rsidRPr="00F11982" w:rsidRDefault="00C75246" w:rsidP="0038002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501406">
              <w:rPr>
                <w:b/>
              </w:rPr>
              <w:t xml:space="preserve">Revenue </w:t>
            </w:r>
            <w:r w:rsidR="00380025">
              <w:rPr>
                <w:b/>
              </w:rPr>
              <w:t>Impact</w:t>
            </w:r>
          </w:p>
        </w:tc>
        <w:tc>
          <w:tcPr>
            <w:tcW w:w="1860" w:type="dxa"/>
            <w:tcBorders>
              <w:top w:val="nil"/>
              <w:left w:val="nil"/>
              <w:bottom w:val="nil"/>
              <w:right w:val="nil"/>
            </w:tcBorders>
            <w:tcMar>
              <w:bottom w:w="29" w:type="dxa"/>
            </w:tcMar>
            <w:vAlign w:val="bottom"/>
          </w:tcPr>
          <w:p w14:paraId="79F13562"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3599DE26" w14:textId="208369BD" w:rsidR="00C75246" w:rsidRDefault="0038002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6AEC20D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501406" w14:paraId="251D52BE" w14:textId="77777777" w:rsidTr="00501406">
        <w:trPr>
          <w:gridAfter w:val="1"/>
          <w:wAfter w:w="15" w:type="dxa"/>
          <w:trHeight w:val="410"/>
        </w:trPr>
        <w:tc>
          <w:tcPr>
            <w:tcW w:w="2510" w:type="dxa"/>
            <w:tcBorders>
              <w:top w:val="nil"/>
              <w:left w:val="single" w:sz="6" w:space="0" w:color="auto"/>
              <w:bottom w:val="nil"/>
              <w:right w:val="nil"/>
            </w:tcBorders>
            <w:tcMar>
              <w:bottom w:w="29" w:type="dxa"/>
            </w:tcMar>
            <w:vAlign w:val="bottom"/>
          </w:tcPr>
          <w:p w14:paraId="2AB135E2" w14:textId="7FA37086" w:rsidR="00501406" w:rsidRPr="00F11982" w:rsidRDefault="00501406" w:rsidP="00501406">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 Impact</w:t>
            </w:r>
          </w:p>
        </w:tc>
        <w:tc>
          <w:tcPr>
            <w:tcW w:w="1860" w:type="dxa"/>
            <w:tcBorders>
              <w:top w:val="nil"/>
              <w:left w:val="nil"/>
              <w:bottom w:val="nil"/>
              <w:right w:val="nil"/>
            </w:tcBorders>
            <w:tcMar>
              <w:bottom w:w="29" w:type="dxa"/>
            </w:tcMar>
            <w:vAlign w:val="bottom"/>
          </w:tcPr>
          <w:p w14:paraId="6B6CE23C" w14:textId="77777777" w:rsidR="00501406" w:rsidRDefault="00501406" w:rsidP="0050140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4B300E68" w14:textId="05FE189A" w:rsidR="00501406" w:rsidRDefault="00501406" w:rsidP="00501406">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0DA59A4E" w14:textId="77777777" w:rsidR="00501406" w:rsidRDefault="00501406" w:rsidP="00501406">
            <w:pPr>
              <w:tabs>
                <w:tab w:val="left" w:pos="360"/>
                <w:tab w:val="left" w:pos="720"/>
                <w:tab w:val="left" w:pos="1440"/>
                <w:tab w:val="left" w:pos="2160"/>
                <w:tab w:val="left" w:pos="2880"/>
                <w:tab w:val="left" w:pos="3600"/>
                <w:tab w:val="left" w:pos="4320"/>
                <w:tab w:val="left" w:pos="5040"/>
              </w:tabs>
              <w:jc w:val="center"/>
            </w:pPr>
          </w:p>
        </w:tc>
      </w:tr>
      <w:tr w:rsidR="00501406" w14:paraId="40D68104" w14:textId="77777777" w:rsidTr="00501406">
        <w:trPr>
          <w:gridAfter w:val="1"/>
          <w:wAfter w:w="15" w:type="dxa"/>
          <w:trHeight w:val="410"/>
        </w:trPr>
        <w:tc>
          <w:tcPr>
            <w:tcW w:w="2510" w:type="dxa"/>
            <w:tcBorders>
              <w:top w:val="nil"/>
              <w:left w:val="single" w:sz="6" w:space="0" w:color="auto"/>
              <w:bottom w:val="nil"/>
              <w:right w:val="nil"/>
            </w:tcBorders>
            <w:tcMar>
              <w:bottom w:w="29" w:type="dxa"/>
            </w:tcMar>
            <w:vAlign w:val="bottom"/>
          </w:tcPr>
          <w:p w14:paraId="75CDE3C5" w14:textId="490638B7" w:rsidR="00501406" w:rsidRPr="00F11982" w:rsidRDefault="00501406" w:rsidP="00501406">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Loss</w:t>
            </w:r>
          </w:p>
        </w:tc>
        <w:tc>
          <w:tcPr>
            <w:tcW w:w="1860" w:type="dxa"/>
            <w:tcBorders>
              <w:top w:val="nil"/>
              <w:left w:val="nil"/>
              <w:bottom w:val="nil"/>
              <w:right w:val="nil"/>
            </w:tcBorders>
            <w:tcMar>
              <w:bottom w:w="29" w:type="dxa"/>
            </w:tcMar>
            <w:vAlign w:val="bottom"/>
          </w:tcPr>
          <w:p w14:paraId="76A7E444" w14:textId="77777777" w:rsidR="00501406" w:rsidRDefault="00501406" w:rsidP="00501406">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14:paraId="21ECED88" w14:textId="3B2ADC6E" w:rsidR="00501406" w:rsidRDefault="00501406" w:rsidP="00501406">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14:paraId="19613261" w14:textId="77777777" w:rsidR="00501406" w:rsidRDefault="00501406" w:rsidP="00501406">
            <w:pPr>
              <w:tabs>
                <w:tab w:val="left" w:pos="360"/>
                <w:tab w:val="left" w:pos="720"/>
                <w:tab w:val="left" w:pos="1440"/>
                <w:tab w:val="left" w:pos="2160"/>
                <w:tab w:val="left" w:pos="2880"/>
                <w:tab w:val="left" w:pos="3600"/>
                <w:tab w:val="left" w:pos="4320"/>
                <w:tab w:val="left" w:pos="5040"/>
              </w:tabs>
              <w:jc w:val="center"/>
            </w:pPr>
          </w:p>
        </w:tc>
      </w:tr>
      <w:tr w:rsidR="00501406" w14:paraId="70147D2D" w14:textId="77777777" w:rsidTr="0038002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00203EC3" w14:textId="77777777" w:rsidR="00501406" w:rsidRDefault="00501406" w:rsidP="00501406">
            <w:pPr>
              <w:tabs>
                <w:tab w:val="left" w:pos="360"/>
                <w:tab w:val="left" w:pos="720"/>
                <w:tab w:val="left" w:pos="1440"/>
                <w:tab w:val="left" w:pos="2160"/>
                <w:tab w:val="left" w:pos="2880"/>
                <w:tab w:val="left" w:pos="3600"/>
                <w:tab w:val="left" w:pos="4320"/>
                <w:tab w:val="left" w:pos="5040"/>
              </w:tabs>
            </w:pPr>
          </w:p>
        </w:tc>
      </w:tr>
    </w:tbl>
    <w:p w14:paraId="6509F39F" w14:textId="07D1D2BF" w:rsidR="00255944" w:rsidRDefault="00255944" w:rsidP="002D7863">
      <w:pPr>
        <w:tabs>
          <w:tab w:val="left" w:pos="360"/>
          <w:tab w:val="left" w:pos="720"/>
          <w:tab w:val="left" w:pos="1440"/>
          <w:tab w:val="left" w:pos="2160"/>
          <w:tab w:val="left" w:pos="2880"/>
          <w:tab w:val="left" w:pos="3600"/>
          <w:tab w:val="left" w:pos="4320"/>
          <w:tab w:val="left" w:pos="5040"/>
        </w:tabs>
      </w:pPr>
    </w:p>
    <w:p w14:paraId="66BFA28F" w14:textId="0FF98213" w:rsidR="007E5EB3" w:rsidRDefault="00C75F2C" w:rsidP="00BB3572">
      <w:pPr>
        <w:pStyle w:val="StyleBulletedSymbolsymbol"/>
        <w:spacing w:after="0"/>
      </w:pPr>
      <w:r>
        <w:t>The Office of Legislative Services (OLS) estimates that the</w:t>
      </w:r>
      <w:r w:rsidR="00BE17A7">
        <w:t xml:space="preserve"> Garden State Growth Zone (GSGZ) property valuation exemption </w:t>
      </w:r>
      <w:r w:rsidR="002D0CE4">
        <w:t xml:space="preserve">benefits </w:t>
      </w:r>
      <w:r>
        <w:t xml:space="preserve">under the bill </w:t>
      </w:r>
      <w:r w:rsidR="004B7C9B">
        <w:t>could result in</w:t>
      </w:r>
      <w:r w:rsidR="00380025">
        <w:t xml:space="preserve"> (1)</w:t>
      </w:r>
      <w:r w:rsidR="004B7C9B">
        <w:t xml:space="preserve"> an</w:t>
      </w:r>
      <w:r w:rsidR="00380025">
        <w:t xml:space="preserve"> indeterminate impact on State finances; </w:t>
      </w:r>
      <w:r w:rsidR="004B7C9B">
        <w:t>and</w:t>
      </w:r>
      <w:r w:rsidR="00380025">
        <w:t xml:space="preserve"> (2)</w:t>
      </w:r>
      <w:r w:rsidR="004B7C9B">
        <w:t xml:space="preserve"> a</w:t>
      </w:r>
      <w:r w:rsidR="00380025">
        <w:t xml:space="preserve"> reduction in</w:t>
      </w:r>
      <w:r>
        <w:t xml:space="preserve"> </w:t>
      </w:r>
      <w:r w:rsidR="00F12032">
        <w:t xml:space="preserve">local </w:t>
      </w:r>
      <w:r w:rsidR="00BE17A7">
        <w:t>property tax revenues</w:t>
      </w:r>
      <w:r w:rsidR="00A65C16">
        <w:t>,</w:t>
      </w:r>
      <w:r w:rsidR="00BE17A7">
        <w:t xml:space="preserve"> </w:t>
      </w:r>
      <w:r w:rsidR="00A65C16">
        <w:t>as a result of</w:t>
      </w:r>
      <w:r w:rsidR="00D91B1D">
        <w:t xml:space="preserve"> expanding GSGZs to</w:t>
      </w:r>
      <w:r w:rsidR="00BE17A7">
        <w:t xml:space="preserve"> </w:t>
      </w:r>
      <w:r w:rsidR="00BE17A7" w:rsidRPr="00BE17A7">
        <w:t>"</w:t>
      </w:r>
      <w:r w:rsidR="00BE17A7">
        <w:t>g</w:t>
      </w:r>
      <w:r w:rsidR="00BE17A7" w:rsidRPr="00BE17A7">
        <w:t>o</w:t>
      </w:r>
      <w:r w:rsidR="00BE17A7">
        <w:t>ver</w:t>
      </w:r>
      <w:r w:rsidR="00A65C16">
        <w:t>nment-restricted municipalities,</w:t>
      </w:r>
      <w:r w:rsidR="00BE17A7" w:rsidRPr="00BE17A7">
        <w:t>"</w:t>
      </w:r>
      <w:r w:rsidR="00BE17A7">
        <w:t xml:space="preserve"> as defined in the bill, </w:t>
      </w:r>
      <w:r w:rsidR="00275DC2">
        <w:t>and lengthening the property valuation exemption timeframe</w:t>
      </w:r>
      <w:r w:rsidR="00D222CC">
        <w:t xml:space="preserve"> for those municipalities</w:t>
      </w:r>
      <w:r w:rsidR="00DF7F18">
        <w:t>.  A reduction in property tax revenues would be</w:t>
      </w:r>
      <w:r w:rsidR="00275DC2">
        <w:t xml:space="preserve"> </w:t>
      </w:r>
      <w:r w:rsidR="00A65C16">
        <w:t>due to</w:t>
      </w:r>
      <w:r w:rsidR="00BE17A7">
        <w:t xml:space="preserve"> encourag</w:t>
      </w:r>
      <w:r w:rsidR="00A65C16">
        <w:t>ing</w:t>
      </w:r>
      <w:r w:rsidR="00BE17A7">
        <w:t xml:space="preserve"> potential </w:t>
      </w:r>
      <w:r w:rsidR="00DF7F18">
        <w:t>re</w:t>
      </w:r>
      <w:r w:rsidR="00BE17A7">
        <w:t xml:space="preserve">development </w:t>
      </w:r>
      <w:r w:rsidR="00A65C16">
        <w:t>that</w:t>
      </w:r>
      <w:r w:rsidR="00BE17A7">
        <w:t xml:space="preserve"> may not</w:t>
      </w:r>
      <w:r w:rsidR="00B8790F">
        <w:t xml:space="preserve"> occur without GSGZ incentives.  </w:t>
      </w:r>
    </w:p>
    <w:p w14:paraId="71FFCED8" w14:textId="77777777" w:rsidR="00BB3572" w:rsidRDefault="00BB3572" w:rsidP="00BB3572">
      <w:pPr>
        <w:pStyle w:val="StyleBulletedSymbolsymbol"/>
        <w:numPr>
          <w:ilvl w:val="0"/>
          <w:numId w:val="0"/>
        </w:numPr>
        <w:spacing w:after="0"/>
        <w:ind w:left="360" w:hanging="360"/>
      </w:pPr>
    </w:p>
    <w:p w14:paraId="1F4AF837" w14:textId="7EBB4918" w:rsidR="00F553F5" w:rsidRDefault="00275DC2" w:rsidP="00BB3572">
      <w:pPr>
        <w:pStyle w:val="StyleBulletedSymbolsymbol"/>
        <w:spacing w:after="0"/>
      </w:pPr>
      <w:r>
        <w:t xml:space="preserve">Currently, there are five municipalities eligible for the GSGZ designation: Atlantic City, Camden, Passaic, Paterson, and Trenton (this does not include the “aviation district” of </w:t>
      </w:r>
      <w:r w:rsidRPr="00275DC2">
        <w:t>Atlantic City International Airport and the Federal Aviation Administration Wil</w:t>
      </w:r>
      <w:r>
        <w:t>liam J. Hughes Technical Center)</w:t>
      </w:r>
      <w:r w:rsidR="00C67966">
        <w:t xml:space="preserve">.  </w:t>
      </w:r>
      <w:r w:rsidR="00D222CC">
        <w:t>T</w:t>
      </w:r>
      <w:r w:rsidR="00C67966">
        <w:t>he new “government-restricted municipality”</w:t>
      </w:r>
      <w:r w:rsidR="00D222CC">
        <w:t xml:space="preserve"> definition</w:t>
      </w:r>
      <w:r w:rsidR="00C67966">
        <w:t xml:space="preserve"> </w:t>
      </w:r>
      <w:r w:rsidR="00D222CC">
        <w:t>– which applies to Atlantic City, Paterson, and Trenton –</w:t>
      </w:r>
      <w:r w:rsidR="00C67966">
        <w:t xml:space="preserve"> allows </w:t>
      </w:r>
      <w:r w:rsidR="00D222CC">
        <w:t xml:space="preserve">these three </w:t>
      </w:r>
      <w:r w:rsidR="002D0CE4">
        <w:t xml:space="preserve">municipalities </w:t>
      </w:r>
      <w:r w:rsidR="00C67966">
        <w:t xml:space="preserve">to opt into the </w:t>
      </w:r>
      <w:r w:rsidR="00514CE4">
        <w:t>GSGZ</w:t>
      </w:r>
      <w:r w:rsidR="00C67966">
        <w:t xml:space="preserve"> benefits if it had not previously done so</w:t>
      </w:r>
      <w:r w:rsidR="00F12032">
        <w:t xml:space="preserve"> in 2013</w:t>
      </w:r>
      <w:r w:rsidR="00D222CC">
        <w:t xml:space="preserve"> or to extend the 20-year timeframe by an additional 10 years.</w:t>
      </w:r>
    </w:p>
    <w:p w14:paraId="5614CE37" w14:textId="77777777" w:rsidR="00BB3572" w:rsidRDefault="00BB3572" w:rsidP="00BB3572">
      <w:pPr>
        <w:pStyle w:val="ListParagraph"/>
      </w:pPr>
    </w:p>
    <w:p w14:paraId="76A3E2D1" w14:textId="0D0B9452" w:rsidR="00275DC2" w:rsidRDefault="00AE5932" w:rsidP="00BB3572">
      <w:pPr>
        <w:pStyle w:val="StyleBulletedSymbolsymbol"/>
        <w:spacing w:after="0"/>
      </w:pPr>
      <w:r w:rsidRPr="00AE5932">
        <w:t xml:space="preserve">Research into the legislative history of GSGZ </w:t>
      </w:r>
      <w:r w:rsidR="00195B99">
        <w:t>municipalities</w:t>
      </w:r>
      <w:r>
        <w:t xml:space="preserve"> indicates that only</w:t>
      </w:r>
      <w:r w:rsidR="00275DC2">
        <w:t xml:space="preserve"> Atlantic City</w:t>
      </w:r>
      <w:r>
        <w:t>, out of the qualifying municipalities,</w:t>
      </w:r>
      <w:r w:rsidR="00275DC2">
        <w:t xml:space="preserve"> </w:t>
      </w:r>
      <w:r w:rsidR="00DF7F18">
        <w:t xml:space="preserve">did not meet the </w:t>
      </w:r>
      <w:r w:rsidR="00C67966">
        <w:t>requirement</w:t>
      </w:r>
      <w:r w:rsidR="00DF7F18">
        <w:t xml:space="preserve"> of passing a resolution within 90 days of enactment of </w:t>
      </w:r>
      <w:r w:rsidR="00DF7F18" w:rsidRPr="00DF7F18">
        <w:t>"The New Jersey Econ</w:t>
      </w:r>
      <w:r w:rsidR="00DF7F18">
        <w:t>omic Opportunity Act of 2013”</w:t>
      </w:r>
      <w:r w:rsidR="00C67966">
        <w:t xml:space="preserve"> </w:t>
      </w:r>
      <w:r w:rsidR="00195B99">
        <w:t xml:space="preserve">to establish </w:t>
      </w:r>
      <w:r w:rsidR="00DF7F18">
        <w:t xml:space="preserve">the </w:t>
      </w:r>
      <w:r w:rsidR="00DF7F18">
        <w:lastRenderedPageBreak/>
        <w:t>city as</w:t>
      </w:r>
      <w:r w:rsidR="002D0CE4">
        <w:t xml:space="preserve"> eligible for the property valuation exemption benefits of</w:t>
      </w:r>
      <w:r w:rsidR="00DF7F18">
        <w:t xml:space="preserve"> a GSGZ.</w:t>
      </w:r>
      <w:r w:rsidR="00444D6D">
        <w:t xml:space="preserve">  This bill would newly allow Atlantic City to </w:t>
      </w:r>
      <w:r w:rsidR="00664C0E">
        <w:t xml:space="preserve">establish the city as </w:t>
      </w:r>
      <w:r w:rsidR="002D0CE4">
        <w:t xml:space="preserve">such, for a period of 30 years, and allow the other </w:t>
      </w:r>
      <w:r w:rsidR="00D222CC">
        <w:t xml:space="preserve">“government-restricted municipalities” (Paterson and Trenton) </w:t>
      </w:r>
      <w:r w:rsidR="002D0CE4">
        <w:t>to extend their current 20-year benefit period for an additional 10 years.</w:t>
      </w:r>
    </w:p>
    <w:p w14:paraId="22ECBCCA" w14:textId="77777777" w:rsidR="00BB3572" w:rsidRDefault="00BB3572" w:rsidP="00BB3572">
      <w:pPr>
        <w:pStyle w:val="ListParagraph"/>
      </w:pPr>
    </w:p>
    <w:p w14:paraId="4851134B" w14:textId="2BF86C80" w:rsidR="00B841E7" w:rsidRDefault="00B8790F" w:rsidP="00BB3572">
      <w:pPr>
        <w:pStyle w:val="StyleBulletedSymbolsymbol"/>
        <w:spacing w:after="0"/>
      </w:pPr>
      <w:r>
        <w:t>As per existing law, a Garden State Growth Zone Development Entity within a G</w:t>
      </w:r>
      <w:r w:rsidR="00D91B1D">
        <w:t xml:space="preserve">SGZ </w:t>
      </w:r>
      <w:r w:rsidR="00444D6D">
        <w:t>is</w:t>
      </w:r>
      <w:r w:rsidR="00F95097">
        <w:t xml:space="preserve"> limited to a profit of 12 percent or less on their redevelopment investment.</w:t>
      </w:r>
    </w:p>
    <w:p w14:paraId="5B938EB6" w14:textId="77777777" w:rsidR="00BB3572" w:rsidRDefault="00BB3572" w:rsidP="00BB3572">
      <w:pPr>
        <w:pStyle w:val="ListParagraph"/>
      </w:pPr>
    </w:p>
    <w:p w14:paraId="155DEFD9" w14:textId="3991A5F1" w:rsidR="005E260C" w:rsidRPr="00BB3572" w:rsidRDefault="00444D6D" w:rsidP="00BB3572">
      <w:pPr>
        <w:pStyle w:val="StyleBulletedSymbolsymbol"/>
        <w:spacing w:after="0"/>
        <w:rPr>
          <w:b/>
        </w:rPr>
      </w:pPr>
      <w:r>
        <w:t>The OLS is unable to specifically quantif</w:t>
      </w:r>
      <w:r w:rsidR="00F553F5">
        <w:t xml:space="preserve">y the reduction in property </w:t>
      </w:r>
      <w:r w:rsidR="00C620AB">
        <w:t xml:space="preserve">tax revenues </w:t>
      </w:r>
      <w:r w:rsidR="00F12032">
        <w:t xml:space="preserve">for these </w:t>
      </w:r>
      <w:r w:rsidR="00380025">
        <w:t xml:space="preserve">municipalities, and </w:t>
      </w:r>
      <w:r w:rsidR="00D222CC">
        <w:t xml:space="preserve">the </w:t>
      </w:r>
      <w:r w:rsidR="00380025">
        <w:t xml:space="preserve">impact to the State, due to </w:t>
      </w:r>
      <w:r w:rsidR="00380025" w:rsidRPr="00380025">
        <w:t>imperfect information on the number and attributes of creditable GSGZ projects</w:t>
      </w:r>
      <w:r w:rsidR="00AC1C2D">
        <w:t>.</w:t>
      </w:r>
    </w:p>
    <w:p w14:paraId="7AFDFED8" w14:textId="77777777" w:rsidR="00BB3572" w:rsidRDefault="00BB3572" w:rsidP="00BB3572">
      <w:pPr>
        <w:pStyle w:val="ListParagraph"/>
        <w:rPr>
          <w:b/>
        </w:rPr>
      </w:pPr>
    </w:p>
    <w:p w14:paraId="2397D104" w14:textId="77777777" w:rsidR="00BB3572" w:rsidRPr="00BB3572" w:rsidRDefault="00BB3572" w:rsidP="00BB3572">
      <w:pPr>
        <w:pStyle w:val="StyleBulletedSymbolsymbol"/>
        <w:numPr>
          <w:ilvl w:val="0"/>
          <w:numId w:val="0"/>
        </w:numPr>
        <w:spacing w:after="0"/>
        <w:ind w:left="360" w:hanging="360"/>
        <w:rPr>
          <w:b/>
        </w:rPr>
      </w:pPr>
    </w:p>
    <w:p w14:paraId="4FC707DC" w14:textId="1E328DA3"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1856D5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BFB9EF" w14:textId="7B2CB259" w:rsidR="005E260C" w:rsidRDefault="00255944" w:rsidP="005E260C">
      <w:pPr>
        <w:tabs>
          <w:tab w:val="left" w:pos="360"/>
          <w:tab w:val="left" w:pos="720"/>
          <w:tab w:val="left" w:pos="1440"/>
          <w:tab w:val="left" w:pos="2160"/>
          <w:tab w:val="left" w:pos="2880"/>
          <w:tab w:val="left" w:pos="3600"/>
          <w:tab w:val="left" w:pos="4320"/>
          <w:tab w:val="left" w:pos="5040"/>
        </w:tabs>
      </w:pPr>
      <w:r w:rsidRPr="00255944">
        <w:tab/>
      </w:r>
      <w:r w:rsidR="005E260C">
        <w:t xml:space="preserve">This bill would modify the Garden State Growth Zone property tax exemption program.  Under current law, a Garden State Growth Zone Development Entity may redevelop property within a GSGZ and be granted a 20-year property tax exemption on improvements to the redeveloped property if the applicable GSGZ municipality opted into the program within 90 calendar days of the enactment of P.L.2013, c.161.   Under current law, this property tax exemption is dependent upon: </w:t>
      </w:r>
    </w:p>
    <w:p w14:paraId="544CC2D1"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(1)</w:t>
      </w:r>
      <w:r>
        <w:tab/>
        <w:t xml:space="preserve">the owner of the property making improvements to the property after the date of enactment of P.L.2013, c.161; and </w:t>
      </w:r>
    </w:p>
    <w:p w14:paraId="1FDAA039"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(2)</w:t>
      </w:r>
      <w:r>
        <w:tab/>
        <w:t xml:space="preserve">the issuance of a final certificate of occupancy within 10 years of the date of enactment of P.L.2013, c.161. </w:t>
      </w:r>
    </w:p>
    <w:p w14:paraId="21416B73"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The bill would enable certain municipalities to newly opt into the GSGZ property tax exemption program within 90 days of this bill’s effective date.  The bill would amend the definition of the term "Garden State Growth Zone" to include a “government-restricted municipality.”  The bill defines “government-restricted municipality” as a New Jersey municipality:</w:t>
      </w:r>
    </w:p>
    <w:p w14:paraId="65C3CBDA"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(1)  with a Municipal Revitalization Index distress score of at least 75;</w:t>
      </w:r>
    </w:p>
    <w:p w14:paraId="2370696D"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(2)  which met the criteria for designation as an urban aid municipality in the 2019 State fiscal year; and </w:t>
      </w:r>
    </w:p>
    <w:p w14:paraId="2A893E69"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(3)  which, on the bill’s effective date, is either:</w:t>
      </w:r>
    </w:p>
    <w:p w14:paraId="6E2C0461" w14:textId="57B6C65A"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(a)  subject to financial restrictions imposed pursuant to the “Municipal Stabilization and Recovery Act,” P.L.2016, c.4, or </w:t>
      </w:r>
    </w:p>
    <w:p w14:paraId="29B0ECF5"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(b)  restricted in its ability to levy property taxes on property in that municipality as a result of: </w:t>
      </w:r>
    </w:p>
    <w:p w14:paraId="037F4641"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(i)  the State of New Jersey owning or controlling property representing at least 25 percent of the total land area of the municipality, or </w:t>
      </w:r>
    </w:p>
    <w:p w14:paraId="44B6D785" w14:textId="77777777"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(ii)  the federal government of the United States owning or controlling at least 50 acres of the total land area of the municipality, which land area is dedicated as a national natural landmark.  </w:t>
      </w:r>
    </w:p>
    <w:p w14:paraId="3576F417" w14:textId="363E88D5" w:rsidR="005E260C" w:rsidRDefault="005E260C" w:rsidP="005E260C">
      <w:pPr>
        <w:tabs>
          <w:tab w:val="left" w:pos="360"/>
          <w:tab w:val="left" w:pos="720"/>
          <w:tab w:val="left" w:pos="1440"/>
          <w:tab w:val="left" w:pos="2160"/>
          <w:tab w:val="left" w:pos="2880"/>
          <w:tab w:val="left" w:pos="3600"/>
          <w:tab w:val="left" w:pos="4320"/>
          <w:tab w:val="left" w:pos="5040"/>
        </w:tabs>
      </w:pPr>
      <w:r>
        <w:tab/>
        <w:t xml:space="preserve">Under the bill, a “government-restricted municipality” that did not opt into the GSGZ exemption program within 90 calendar days of the enactment of P.L.2013, c.161 may, by ordinance, opt into the program within 90 calendar days of the enactment of this bill.  An exemption under this provision would be granted on improvements made to the property for a period of 30 years from receiving a final certificate of occupancy.  The exemption would apply to property improvements made after the enactment of P.L.2013, c.161 and which </w:t>
      </w:r>
      <w:r w:rsidR="00AE5932">
        <w:t>are</w:t>
      </w:r>
      <w:r>
        <w:t xml:space="preserve"> issued a final certificate of occupancy within 15 years of the date of enactment of P.L.2013, c.161</w:t>
      </w:r>
      <w:r w:rsidR="00AE5932">
        <w:t>, a period ending in September 2028.</w:t>
      </w:r>
    </w:p>
    <w:p w14:paraId="2F7EE9FA" w14:textId="7E56FE61" w:rsidR="00255944" w:rsidRDefault="005E260C" w:rsidP="005E260C">
      <w:pPr>
        <w:tabs>
          <w:tab w:val="left" w:pos="360"/>
          <w:tab w:val="left" w:pos="720"/>
          <w:tab w:val="left" w:pos="1440"/>
          <w:tab w:val="left" w:pos="2160"/>
          <w:tab w:val="left" w:pos="2880"/>
          <w:tab w:val="left" w:pos="3600"/>
          <w:tab w:val="left" w:pos="4320"/>
          <w:tab w:val="left" w:pos="5040"/>
        </w:tabs>
      </w:pPr>
      <w:r>
        <w:lastRenderedPageBreak/>
        <w:tab/>
        <w:t>Additionally, the bill authorizes the municipal assessor of a government-restricted municipality to extend the prior-existing 20-year exemption period to a period of 30 years.  This extension would be allowed if the government-restricted municipality had opted into the program within 90 calendar days of the enactment of P.L.2013, c.161, and a final certificate of occupancy is issued within 15 years of the date of enactment of P.L.2013, c.161</w:t>
      </w:r>
      <w:r w:rsidR="00AE5932">
        <w:t>, a period ending in September 2028</w:t>
      </w:r>
      <w:r>
        <w:t>.</w:t>
      </w:r>
    </w:p>
    <w:p w14:paraId="32E2EA92" w14:textId="5E0F906C" w:rsidR="00255944" w:rsidRDefault="00255944" w:rsidP="002D7863">
      <w:pPr>
        <w:tabs>
          <w:tab w:val="left" w:pos="360"/>
          <w:tab w:val="left" w:pos="720"/>
          <w:tab w:val="left" w:pos="1440"/>
          <w:tab w:val="left" w:pos="2160"/>
          <w:tab w:val="left" w:pos="2880"/>
          <w:tab w:val="left" w:pos="3600"/>
          <w:tab w:val="left" w:pos="4320"/>
          <w:tab w:val="left" w:pos="5040"/>
        </w:tabs>
      </w:pPr>
    </w:p>
    <w:p w14:paraId="16246DFB" w14:textId="77777777" w:rsidR="00BB3572" w:rsidRDefault="00BB3572" w:rsidP="002D7863">
      <w:pPr>
        <w:tabs>
          <w:tab w:val="left" w:pos="360"/>
          <w:tab w:val="left" w:pos="720"/>
          <w:tab w:val="left" w:pos="1440"/>
          <w:tab w:val="left" w:pos="2160"/>
          <w:tab w:val="left" w:pos="2880"/>
          <w:tab w:val="left" w:pos="3600"/>
          <w:tab w:val="left" w:pos="4320"/>
          <w:tab w:val="left" w:pos="5040"/>
        </w:tabs>
      </w:pPr>
    </w:p>
    <w:p w14:paraId="464DB935" w14:textId="538C9DAD"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EC6FBC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2B4B1E5"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9195A1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A0D04F"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E260C">
        <w:t>None received.</w:t>
      </w:r>
    </w:p>
    <w:p w14:paraId="30643EE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71A01A2"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BBD69D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D05C1A9" w14:textId="01D7E3C7" w:rsidR="00D222CC" w:rsidRDefault="00255944" w:rsidP="00D222CC">
      <w:pPr>
        <w:tabs>
          <w:tab w:val="left" w:pos="360"/>
          <w:tab w:val="left" w:pos="720"/>
          <w:tab w:val="left" w:pos="1440"/>
          <w:tab w:val="left" w:pos="2160"/>
          <w:tab w:val="left" w:pos="2880"/>
          <w:tab w:val="left" w:pos="3600"/>
          <w:tab w:val="left" w:pos="4320"/>
          <w:tab w:val="left" w:pos="5040"/>
        </w:tabs>
      </w:pPr>
      <w:r>
        <w:tab/>
      </w:r>
      <w:r w:rsidR="00D222CC">
        <w:t xml:space="preserve">The OLS estimates that the GSGZ property valuation exemption benefits under the bill could result in (1) an indeterminate impact on State finances; and (2) a reduction in local property tax revenues, as a result of expanding GSGZs to "government-restricted municipalities," as defined in the bill, and lengthening the property valuation exemption timeframe for those municipalities.  A reduction in property tax revenues would be due to encouraging potential redevelopment that may not occur without GSGZ incentives.  </w:t>
      </w:r>
    </w:p>
    <w:p w14:paraId="60E3764A" w14:textId="36D704BF" w:rsidR="00D222CC" w:rsidRDefault="00D222CC" w:rsidP="00D222CC">
      <w:pPr>
        <w:tabs>
          <w:tab w:val="left" w:pos="360"/>
          <w:tab w:val="left" w:pos="720"/>
          <w:tab w:val="left" w:pos="1440"/>
          <w:tab w:val="left" w:pos="2160"/>
          <w:tab w:val="left" w:pos="2880"/>
          <w:tab w:val="left" w:pos="3600"/>
          <w:tab w:val="left" w:pos="4320"/>
          <w:tab w:val="left" w:pos="5040"/>
        </w:tabs>
      </w:pPr>
      <w:r>
        <w:tab/>
        <w:t xml:space="preserve">Currently, there are five municipalities eligible for the GSGZ designation: Atlantic City, Camden, Passaic, Paterson, and Trenton (this does not include the “aviation district” of Atlantic City International Airport and the Federal Aviation Administration William J. Hughes Technical Center).  The new “government-restricted municipality” definition – which applies to Atlantic City, Paterson, and Trenton – allows these three municipalities to opt into the </w:t>
      </w:r>
      <w:r w:rsidR="00514CE4">
        <w:t>GSGZ</w:t>
      </w:r>
      <w:r w:rsidR="00AE5932">
        <w:t xml:space="preserve"> benefits if the municipality</w:t>
      </w:r>
      <w:r>
        <w:t xml:space="preserve"> had not previously done so in 2013 </w:t>
      </w:r>
      <w:r w:rsidR="00AE5932">
        <w:t>and</w:t>
      </w:r>
      <w:r>
        <w:t xml:space="preserve"> to extend the 20-year timeframe by an additional 10 years.</w:t>
      </w:r>
    </w:p>
    <w:p w14:paraId="113DE581" w14:textId="10CAF6B4" w:rsidR="00D222CC" w:rsidRDefault="00D222CC" w:rsidP="00D222CC">
      <w:pPr>
        <w:tabs>
          <w:tab w:val="left" w:pos="360"/>
          <w:tab w:val="left" w:pos="720"/>
          <w:tab w:val="left" w:pos="1440"/>
          <w:tab w:val="left" w:pos="2160"/>
          <w:tab w:val="left" w:pos="2880"/>
          <w:tab w:val="left" w:pos="3600"/>
          <w:tab w:val="left" w:pos="4320"/>
          <w:tab w:val="left" w:pos="5040"/>
        </w:tabs>
      </w:pPr>
      <w:r>
        <w:tab/>
      </w:r>
      <w:r w:rsidR="00AE5932">
        <w:t>Research into the legislative history of GSGZ municipalities indicates that</w:t>
      </w:r>
      <w:r>
        <w:t>, only Atlantic City did not meet the requirement of passing a resolution within 90 days of enactment of "The New Jersey Economic Opportunity Act of 2013” to establish the city as eligible for the property valuation exemption benefits of a GSGZ.  This bill would newly allow Atlantic City to establish the city as such, for a period of 30 years, and allow the other “government-restricted municipalities” (Paterson and Trenton) to extend their current 20-year benefit period for an additional 10 years.</w:t>
      </w:r>
    </w:p>
    <w:p w14:paraId="0E9A3991" w14:textId="3DF342CD" w:rsidR="00D222CC" w:rsidRDefault="00D222CC" w:rsidP="00D222CC">
      <w:pPr>
        <w:tabs>
          <w:tab w:val="left" w:pos="360"/>
          <w:tab w:val="left" w:pos="720"/>
          <w:tab w:val="left" w:pos="1440"/>
          <w:tab w:val="left" w:pos="2160"/>
          <w:tab w:val="left" w:pos="2880"/>
          <w:tab w:val="left" w:pos="3600"/>
          <w:tab w:val="left" w:pos="4320"/>
          <w:tab w:val="left" w:pos="5040"/>
        </w:tabs>
      </w:pPr>
      <w:r>
        <w:tab/>
        <w:t>As per existing law, a Garden State Growth Zone Development Entity within a GSGZ is limited to a profit of 12 percent or less on their redevelopment investment.</w:t>
      </w:r>
    </w:p>
    <w:p w14:paraId="224FFC52" w14:textId="77777777" w:rsidR="00D222CC" w:rsidRDefault="00D222CC" w:rsidP="00D222CC">
      <w:pPr>
        <w:tabs>
          <w:tab w:val="left" w:pos="360"/>
          <w:tab w:val="left" w:pos="720"/>
          <w:tab w:val="left" w:pos="1440"/>
          <w:tab w:val="left" w:pos="2160"/>
          <w:tab w:val="left" w:pos="2880"/>
          <w:tab w:val="left" w:pos="3600"/>
          <w:tab w:val="left" w:pos="4320"/>
          <w:tab w:val="left" w:pos="5040"/>
        </w:tabs>
      </w:pPr>
      <w:r>
        <w:tab/>
        <w:t>The OLS is unable to specifically quantify the reduction in property tax revenues for these municipalities, and the impact to the State, due to imperfect information on the number and attributes of creditable GSGZ projects.</w:t>
      </w:r>
    </w:p>
    <w:p w14:paraId="36C6E15D" w14:textId="62D971B4" w:rsidR="00BB3572" w:rsidRDefault="00D222CC" w:rsidP="00BB3572">
      <w:pPr>
        <w:tabs>
          <w:tab w:val="left" w:pos="360"/>
          <w:tab w:val="left" w:pos="720"/>
          <w:tab w:val="left" w:pos="1440"/>
          <w:tab w:val="left" w:pos="2160"/>
          <w:tab w:val="left" w:pos="2880"/>
          <w:tab w:val="left" w:pos="3600"/>
          <w:tab w:val="left" w:pos="4320"/>
          <w:tab w:val="left" w:pos="5040"/>
        </w:tabs>
      </w:pPr>
      <w:r>
        <w:tab/>
      </w:r>
      <w:r w:rsidR="00421259">
        <w:t>Theoretically,</w:t>
      </w:r>
      <w:r w:rsidR="00AC1C2D" w:rsidRPr="00AC1C2D">
        <w:t xml:space="preserve"> any government </w:t>
      </w:r>
      <w:r w:rsidR="00421259">
        <w:t xml:space="preserve">tax expenditure </w:t>
      </w:r>
      <w:r w:rsidR="00F4258E">
        <w:t>that provides</w:t>
      </w:r>
      <w:r w:rsidR="00AC1C2D" w:rsidRPr="00AC1C2D">
        <w:t xml:space="preserve"> economic </w:t>
      </w:r>
      <w:r w:rsidR="00421259">
        <w:t xml:space="preserve">redevelopment incentives </w:t>
      </w:r>
      <w:r w:rsidR="00727EF5">
        <w:t xml:space="preserve">has the potential to </w:t>
      </w:r>
      <w:r w:rsidR="00AC1C2D" w:rsidRPr="00AC1C2D">
        <w:t>inject</w:t>
      </w:r>
      <w:r w:rsidR="00727EF5">
        <w:t xml:space="preserve"> </w:t>
      </w:r>
      <w:r w:rsidR="00421259">
        <w:t xml:space="preserve">new spending into the economy.  </w:t>
      </w:r>
      <w:r w:rsidR="00AC1C2D" w:rsidRPr="00AC1C2D">
        <w:t xml:space="preserve">Once businesses and individuals </w:t>
      </w:r>
      <w:r w:rsidR="005173B8">
        <w:t>save money</w:t>
      </w:r>
      <w:r w:rsidR="00AC1C2D" w:rsidRPr="00AC1C2D">
        <w:t xml:space="preserve"> they would not </w:t>
      </w:r>
      <w:r w:rsidR="005173B8">
        <w:t>have saved</w:t>
      </w:r>
      <w:r w:rsidR="00AC1C2D" w:rsidRPr="00AC1C2D">
        <w:t xml:space="preserve"> absent </w:t>
      </w:r>
      <w:r w:rsidR="005173B8">
        <w:t>property valuation exemptions</w:t>
      </w:r>
      <w:r w:rsidR="00AC1C2D" w:rsidRPr="00AC1C2D">
        <w:t>, a portion of th</w:t>
      </w:r>
      <w:r w:rsidR="00727EF5">
        <w:t xml:space="preserve">ose savings may </w:t>
      </w:r>
      <w:r w:rsidR="00AC1C2D" w:rsidRPr="00AC1C2D">
        <w:t>newly circulate in New Jersey’s economy and produce so-called “multiplier effects.”</w:t>
      </w:r>
      <w:r w:rsidR="00727EF5">
        <w:t xml:space="preserve"> </w:t>
      </w:r>
      <w:r w:rsidR="00AC1C2D" w:rsidRPr="00AC1C2D">
        <w:t xml:space="preserve"> As additional financial resources flow through the economy, they generate, as a byproduct, additional Stat</w:t>
      </w:r>
      <w:r w:rsidR="005173B8">
        <w:t>e and local revenue collections.  This can lead to an indeterminate impact on State finances, but the OLS believes the overall net impact to the municipalities affected is a decrease in local revenues.</w:t>
      </w:r>
      <w:r w:rsidR="0092638D">
        <w:tab/>
      </w:r>
      <w:r w:rsidR="00BB3572">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0F15E36" w14:textId="77777777" w:rsidTr="008C451F">
        <w:trPr>
          <w:trHeight w:val="403"/>
        </w:trPr>
        <w:tc>
          <w:tcPr>
            <w:tcW w:w="1260" w:type="dxa"/>
            <w:tcBorders>
              <w:top w:val="nil"/>
              <w:left w:val="nil"/>
              <w:bottom w:val="nil"/>
              <w:right w:val="nil"/>
            </w:tcBorders>
          </w:tcPr>
          <w:p w14:paraId="04D65BDE"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2E8F0CF8" w14:textId="77777777" w:rsidR="00EF17BC" w:rsidRDefault="005E260C" w:rsidP="00EF17BC">
            <w:pPr>
              <w:pStyle w:val="10pointItalics"/>
              <w:rPr>
                <w:sz w:val="24"/>
              </w:rPr>
            </w:pPr>
            <w:r>
              <w:t>Local Government</w:t>
            </w:r>
          </w:p>
        </w:tc>
      </w:tr>
      <w:tr w:rsidR="00EF17BC" w14:paraId="07E97056" w14:textId="77777777" w:rsidTr="008C451F">
        <w:trPr>
          <w:trHeight w:val="403"/>
        </w:trPr>
        <w:tc>
          <w:tcPr>
            <w:tcW w:w="1260" w:type="dxa"/>
            <w:tcBorders>
              <w:top w:val="nil"/>
              <w:left w:val="nil"/>
              <w:bottom w:val="nil"/>
              <w:right w:val="nil"/>
            </w:tcBorders>
          </w:tcPr>
          <w:p w14:paraId="06B80879"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D29CF0A" w14:textId="77777777" w:rsidR="00EF17BC" w:rsidRDefault="005A1E56" w:rsidP="00EF17BC">
            <w:pPr>
              <w:pStyle w:val="10pointItalics"/>
            </w:pPr>
            <w:bookmarkStart w:id="2" w:name="UserFullName"/>
            <w:bookmarkEnd w:id="2"/>
            <w:r>
              <w:t xml:space="preserve">Benjamin </w:t>
            </w:r>
            <w:r w:rsidR="005E260C">
              <w:t xml:space="preserve">A. </w:t>
            </w:r>
            <w:r>
              <w:t>Levy</w:t>
            </w:r>
          </w:p>
          <w:p w14:paraId="27F89E9B" w14:textId="77777777" w:rsidR="00EF17BC" w:rsidRDefault="005E260C" w:rsidP="00EF17BC">
            <w:pPr>
              <w:pStyle w:val="10pointItalics"/>
              <w:rPr>
                <w:sz w:val="24"/>
              </w:rPr>
            </w:pPr>
            <w:r>
              <w:t>Assistant Fiscal Analyst</w:t>
            </w:r>
          </w:p>
        </w:tc>
      </w:tr>
      <w:tr w:rsidR="00EF17BC" w14:paraId="09881C63" w14:textId="77777777" w:rsidTr="008C451F">
        <w:trPr>
          <w:trHeight w:val="403"/>
        </w:trPr>
        <w:tc>
          <w:tcPr>
            <w:tcW w:w="1260" w:type="dxa"/>
            <w:tcBorders>
              <w:top w:val="nil"/>
              <w:left w:val="nil"/>
              <w:bottom w:val="nil"/>
              <w:right w:val="nil"/>
            </w:tcBorders>
            <w:tcMar>
              <w:top w:w="72" w:type="dxa"/>
            </w:tcMar>
          </w:tcPr>
          <w:p w14:paraId="2187466C"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5DA55308" w14:textId="77777777" w:rsidR="00EF17BC" w:rsidRDefault="00881BED" w:rsidP="00EF17BC">
            <w:pPr>
              <w:pStyle w:val="10pointItalics"/>
            </w:pPr>
            <w:r>
              <w:t>Thomas Koenig</w:t>
            </w:r>
          </w:p>
          <w:p w14:paraId="2A6F43C8" w14:textId="77777777" w:rsidR="00EF17BC" w:rsidRDefault="00EF17BC" w:rsidP="00EF17BC">
            <w:pPr>
              <w:pStyle w:val="10pointItalics"/>
              <w:rPr>
                <w:sz w:val="24"/>
              </w:rPr>
            </w:pPr>
            <w:r>
              <w:t>Legislative Budget and Finance Officer</w:t>
            </w:r>
          </w:p>
        </w:tc>
      </w:tr>
    </w:tbl>
    <w:p w14:paraId="45B5B571" w14:textId="77777777" w:rsidR="00EF17BC" w:rsidRDefault="00EF17BC" w:rsidP="00EF17BC">
      <w:pPr>
        <w:spacing w:line="287" w:lineRule="atLeast"/>
      </w:pPr>
    </w:p>
    <w:p w14:paraId="75BE982E" w14:textId="77777777" w:rsidR="00B64B3B" w:rsidRDefault="00B64B3B" w:rsidP="00EF17BC">
      <w:pPr>
        <w:tabs>
          <w:tab w:val="left" w:pos="360"/>
          <w:tab w:val="left" w:pos="720"/>
          <w:tab w:val="left" w:pos="1440"/>
          <w:tab w:val="left" w:pos="2160"/>
          <w:tab w:val="left" w:pos="2880"/>
          <w:tab w:val="left" w:pos="3600"/>
          <w:tab w:val="left" w:pos="4320"/>
          <w:tab w:val="left" w:pos="5040"/>
        </w:tabs>
      </w:pPr>
    </w:p>
    <w:p w14:paraId="66FE81B8" w14:textId="5DF75D2E" w:rsidR="00EF17BC" w:rsidRDefault="003E704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CC36F9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09D0ED0"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E704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79DB79" w14:textId="77777777" w:rsidR="003E7040" w:rsidRDefault="003E7040">
      <w:r>
        <w:separator/>
      </w:r>
    </w:p>
  </w:endnote>
  <w:endnote w:type="continuationSeparator" w:id="0">
    <w:p w14:paraId="77F561A0" w14:textId="77777777" w:rsidR="003E7040" w:rsidRDefault="003E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0FDEE44" w14:textId="77777777">
      <w:trPr>
        <w:trHeight w:hRule="exact" w:val="144"/>
      </w:trPr>
      <w:tc>
        <w:tcPr>
          <w:tcW w:w="3084" w:type="dxa"/>
          <w:tcBorders>
            <w:bottom w:val="single" w:sz="12" w:space="0" w:color="auto"/>
          </w:tcBorders>
        </w:tcPr>
        <w:p w14:paraId="62E15E7C" w14:textId="77777777" w:rsidR="00E042C5" w:rsidRDefault="00E042C5" w:rsidP="001106B5">
          <w:pPr>
            <w:pStyle w:val="10pointItalics"/>
          </w:pPr>
        </w:p>
      </w:tc>
      <w:tc>
        <w:tcPr>
          <w:tcW w:w="2856" w:type="dxa"/>
          <w:tcBorders>
            <w:bottom w:val="single" w:sz="12" w:space="0" w:color="auto"/>
          </w:tcBorders>
        </w:tcPr>
        <w:p w14:paraId="7AF2A810" w14:textId="77777777" w:rsidR="00E042C5" w:rsidRPr="001106B5" w:rsidRDefault="00E042C5">
          <w:pPr>
            <w:pStyle w:val="Footer"/>
            <w:rPr>
              <w:noProof/>
              <w:sz w:val="20"/>
              <w:szCs w:val="20"/>
            </w:rPr>
          </w:pPr>
        </w:p>
      </w:tc>
      <w:tc>
        <w:tcPr>
          <w:tcW w:w="3420" w:type="dxa"/>
          <w:tcBorders>
            <w:bottom w:val="single" w:sz="12" w:space="0" w:color="auto"/>
          </w:tcBorders>
        </w:tcPr>
        <w:p w14:paraId="4A267907" w14:textId="77777777" w:rsidR="00E042C5" w:rsidRDefault="00E042C5" w:rsidP="001106B5">
          <w:pPr>
            <w:pStyle w:val="10pointItalics"/>
          </w:pPr>
        </w:p>
      </w:tc>
    </w:tr>
    <w:tr w:rsidR="00E042C5" w14:paraId="6473B5CA" w14:textId="77777777">
      <w:trPr>
        <w:trHeight w:val="887"/>
      </w:trPr>
      <w:tc>
        <w:tcPr>
          <w:tcW w:w="3084" w:type="dxa"/>
          <w:tcBorders>
            <w:top w:val="single" w:sz="12" w:space="0" w:color="auto"/>
          </w:tcBorders>
          <w:tcMar>
            <w:top w:w="29" w:type="dxa"/>
            <w:left w:w="115" w:type="dxa"/>
            <w:right w:w="115" w:type="dxa"/>
          </w:tcMar>
          <w:vAlign w:val="bottom"/>
        </w:tcPr>
        <w:p w14:paraId="68AA6FAE" w14:textId="77777777" w:rsidR="00E042C5" w:rsidRDefault="00E042C5" w:rsidP="00125D26">
          <w:pPr>
            <w:pStyle w:val="10pointItalics"/>
            <w:jc w:val="center"/>
          </w:pPr>
          <w:r>
            <w:t>Office of Legislative Services</w:t>
          </w:r>
        </w:p>
        <w:p w14:paraId="6D8B6344" w14:textId="77777777" w:rsidR="00E042C5" w:rsidRDefault="00E042C5" w:rsidP="00125D26">
          <w:pPr>
            <w:pStyle w:val="10pointItalics"/>
            <w:jc w:val="center"/>
          </w:pPr>
          <w:r>
            <w:t>State House Annex</w:t>
          </w:r>
        </w:p>
        <w:p w14:paraId="176C079D"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66CD8B2"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8C1E328" w14:textId="77777777" w:rsidR="00E042C5" w:rsidRDefault="00DA26D5">
          <w:pPr>
            <w:pStyle w:val="Footer"/>
          </w:pPr>
          <w:r>
            <w:rPr>
              <w:noProof/>
              <w:sz w:val="20"/>
              <w:szCs w:val="20"/>
            </w:rPr>
            <w:object w:dxaOrig="1440" w:dyaOrig="1440" w14:anchorId="41FAA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3995" r:id="rId2"/>
            </w:object>
          </w:r>
        </w:p>
      </w:tc>
      <w:tc>
        <w:tcPr>
          <w:tcW w:w="3420" w:type="dxa"/>
          <w:tcBorders>
            <w:top w:val="single" w:sz="12" w:space="0" w:color="auto"/>
          </w:tcBorders>
          <w:tcMar>
            <w:top w:w="29" w:type="dxa"/>
            <w:left w:w="115" w:type="dxa"/>
            <w:right w:w="115" w:type="dxa"/>
          </w:tcMar>
          <w:vAlign w:val="bottom"/>
        </w:tcPr>
        <w:p w14:paraId="01343BBE" w14:textId="77777777" w:rsidR="00E042C5" w:rsidRDefault="00E042C5" w:rsidP="00125D26">
          <w:pPr>
            <w:pStyle w:val="10pointItalics"/>
            <w:jc w:val="center"/>
          </w:pPr>
          <w:r>
            <w:t>Legislative Budget and Finance Office</w:t>
          </w:r>
        </w:p>
        <w:p w14:paraId="4BE4A311" w14:textId="77777777" w:rsidR="00E042C5" w:rsidRDefault="00E042C5" w:rsidP="00125D26">
          <w:pPr>
            <w:pStyle w:val="10pointItalics"/>
            <w:jc w:val="center"/>
          </w:pPr>
          <w:r>
            <w:t>Phone (609) 847-3105</w:t>
          </w:r>
        </w:p>
        <w:p w14:paraId="1D50A21D" w14:textId="77777777" w:rsidR="00E042C5" w:rsidRDefault="00E042C5" w:rsidP="00125D26">
          <w:pPr>
            <w:pStyle w:val="10pointItalics"/>
            <w:jc w:val="center"/>
          </w:pPr>
          <w:r>
            <w:t>Fax (609) 777-2442</w:t>
          </w:r>
        </w:p>
        <w:p w14:paraId="3967F6CC" w14:textId="77777777" w:rsidR="00E042C5" w:rsidRDefault="00E042C5" w:rsidP="00125D26">
          <w:pPr>
            <w:pStyle w:val="10pointItalics"/>
            <w:jc w:val="center"/>
          </w:pPr>
          <w:r>
            <w:t>www.njleg.state.nj.us</w:t>
          </w:r>
        </w:p>
      </w:tc>
    </w:tr>
  </w:tbl>
  <w:p w14:paraId="461203BD"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534CD" w14:textId="77777777" w:rsidR="003E7040" w:rsidRDefault="003E7040">
      <w:r>
        <w:separator/>
      </w:r>
    </w:p>
  </w:footnote>
  <w:footnote w:type="continuationSeparator" w:id="0">
    <w:p w14:paraId="18580F4F" w14:textId="77777777" w:rsidR="003E7040" w:rsidRDefault="003E7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56C72" w14:textId="5F828AD9" w:rsidR="003E7040" w:rsidRDefault="003E7040" w:rsidP="003E7040">
    <w:pPr>
      <w:pStyle w:val="Header"/>
      <w:jc w:val="center"/>
    </w:pPr>
    <w:r>
      <w:t>F</w:t>
    </w:r>
    <w:r w:rsidR="00BB3572">
      <w:t>E to A</w:t>
    </w:r>
    <w:r>
      <w:t xml:space="preserve">5683 </w:t>
    </w:r>
  </w:p>
  <w:p w14:paraId="702E0EB4" w14:textId="64100EF8" w:rsidR="003E7040" w:rsidRDefault="003E7040" w:rsidP="003E7040">
    <w:pPr>
      <w:pStyle w:val="Header"/>
      <w:jc w:val="center"/>
    </w:pPr>
    <w:r>
      <w:fldChar w:fldCharType="begin"/>
    </w:r>
    <w:r>
      <w:instrText xml:space="preserve"> PAGE  \* MERGEFORMAT </w:instrText>
    </w:r>
    <w:r>
      <w:fldChar w:fldCharType="separate"/>
    </w:r>
    <w:r w:rsidR="00DA26D5">
      <w:rPr>
        <w:noProof/>
      </w:rPr>
      <w:t>4</w:t>
    </w:r>
    <w:r>
      <w:fldChar w:fldCharType="end"/>
    </w:r>
  </w:p>
  <w:p w14:paraId="31F6FF8F" w14:textId="77777777" w:rsidR="003E7040" w:rsidRDefault="003E7040" w:rsidP="003E70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040"/>
    <w:rsid w:val="00011EDD"/>
    <w:rsid w:val="00013973"/>
    <w:rsid w:val="000333AA"/>
    <w:rsid w:val="000333DF"/>
    <w:rsid w:val="00036860"/>
    <w:rsid w:val="00042B0B"/>
    <w:rsid w:val="00046499"/>
    <w:rsid w:val="000629F9"/>
    <w:rsid w:val="000701B0"/>
    <w:rsid w:val="00070F62"/>
    <w:rsid w:val="000820F8"/>
    <w:rsid w:val="0008691D"/>
    <w:rsid w:val="00095290"/>
    <w:rsid w:val="000A16EC"/>
    <w:rsid w:val="000A1BE6"/>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582B"/>
    <w:rsid w:val="00140409"/>
    <w:rsid w:val="00142AE8"/>
    <w:rsid w:val="00145CE4"/>
    <w:rsid w:val="00157AED"/>
    <w:rsid w:val="00172CF5"/>
    <w:rsid w:val="001907A1"/>
    <w:rsid w:val="00193C26"/>
    <w:rsid w:val="00194789"/>
    <w:rsid w:val="00194C16"/>
    <w:rsid w:val="00195B99"/>
    <w:rsid w:val="00197240"/>
    <w:rsid w:val="001B1D4B"/>
    <w:rsid w:val="001B2BA9"/>
    <w:rsid w:val="001B41E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5DC2"/>
    <w:rsid w:val="00290E57"/>
    <w:rsid w:val="0029229D"/>
    <w:rsid w:val="002977FC"/>
    <w:rsid w:val="002A15C4"/>
    <w:rsid w:val="002A2F18"/>
    <w:rsid w:val="002A5C0C"/>
    <w:rsid w:val="002D0CE4"/>
    <w:rsid w:val="002D4307"/>
    <w:rsid w:val="002D7381"/>
    <w:rsid w:val="002D7863"/>
    <w:rsid w:val="002E3A30"/>
    <w:rsid w:val="002F3C23"/>
    <w:rsid w:val="002F5E01"/>
    <w:rsid w:val="00326E3B"/>
    <w:rsid w:val="003321A7"/>
    <w:rsid w:val="00335BC0"/>
    <w:rsid w:val="003376CB"/>
    <w:rsid w:val="00353325"/>
    <w:rsid w:val="0035698A"/>
    <w:rsid w:val="00362F0A"/>
    <w:rsid w:val="003646BC"/>
    <w:rsid w:val="00366943"/>
    <w:rsid w:val="00370174"/>
    <w:rsid w:val="003772F6"/>
    <w:rsid w:val="00380025"/>
    <w:rsid w:val="00381FCA"/>
    <w:rsid w:val="003826C9"/>
    <w:rsid w:val="003828C4"/>
    <w:rsid w:val="00385E41"/>
    <w:rsid w:val="00386200"/>
    <w:rsid w:val="003A5E75"/>
    <w:rsid w:val="003B66B0"/>
    <w:rsid w:val="003C23FD"/>
    <w:rsid w:val="003C5892"/>
    <w:rsid w:val="003C6FD3"/>
    <w:rsid w:val="003D4453"/>
    <w:rsid w:val="003E7040"/>
    <w:rsid w:val="00407C9E"/>
    <w:rsid w:val="0041022E"/>
    <w:rsid w:val="004149CC"/>
    <w:rsid w:val="0041773B"/>
    <w:rsid w:val="00421259"/>
    <w:rsid w:val="00426C11"/>
    <w:rsid w:val="00444D6D"/>
    <w:rsid w:val="00485323"/>
    <w:rsid w:val="00487ED8"/>
    <w:rsid w:val="004911CB"/>
    <w:rsid w:val="00491918"/>
    <w:rsid w:val="004A10CD"/>
    <w:rsid w:val="004A2E7F"/>
    <w:rsid w:val="004A52F3"/>
    <w:rsid w:val="004A5A65"/>
    <w:rsid w:val="004B1485"/>
    <w:rsid w:val="004B7C9B"/>
    <w:rsid w:val="004C6ECA"/>
    <w:rsid w:val="004D6C2C"/>
    <w:rsid w:val="004D7D86"/>
    <w:rsid w:val="004E1959"/>
    <w:rsid w:val="004E6202"/>
    <w:rsid w:val="004F1874"/>
    <w:rsid w:val="004F2034"/>
    <w:rsid w:val="004F585C"/>
    <w:rsid w:val="004F7F49"/>
    <w:rsid w:val="00501406"/>
    <w:rsid w:val="00510A23"/>
    <w:rsid w:val="00514CE4"/>
    <w:rsid w:val="0051514A"/>
    <w:rsid w:val="00515AC5"/>
    <w:rsid w:val="005173B8"/>
    <w:rsid w:val="00520DC2"/>
    <w:rsid w:val="00536F40"/>
    <w:rsid w:val="005470F3"/>
    <w:rsid w:val="0055006E"/>
    <w:rsid w:val="0055728C"/>
    <w:rsid w:val="00570997"/>
    <w:rsid w:val="00577AA8"/>
    <w:rsid w:val="005850CE"/>
    <w:rsid w:val="005A1E56"/>
    <w:rsid w:val="005A6D23"/>
    <w:rsid w:val="005C1947"/>
    <w:rsid w:val="005C1E9D"/>
    <w:rsid w:val="005E03E7"/>
    <w:rsid w:val="005E260C"/>
    <w:rsid w:val="005E75AB"/>
    <w:rsid w:val="00601F73"/>
    <w:rsid w:val="00614ACC"/>
    <w:rsid w:val="00625D15"/>
    <w:rsid w:val="00651611"/>
    <w:rsid w:val="00653AE2"/>
    <w:rsid w:val="00664C0E"/>
    <w:rsid w:val="006671C7"/>
    <w:rsid w:val="006917CF"/>
    <w:rsid w:val="00692BD4"/>
    <w:rsid w:val="006B22F3"/>
    <w:rsid w:val="006B2FD5"/>
    <w:rsid w:val="006B5C2D"/>
    <w:rsid w:val="006B6C16"/>
    <w:rsid w:val="006D6F6C"/>
    <w:rsid w:val="006F239A"/>
    <w:rsid w:val="006F505D"/>
    <w:rsid w:val="006F7203"/>
    <w:rsid w:val="00700C86"/>
    <w:rsid w:val="00722AEF"/>
    <w:rsid w:val="00727EF5"/>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000F"/>
    <w:rsid w:val="008C0341"/>
    <w:rsid w:val="008C451F"/>
    <w:rsid w:val="008D5731"/>
    <w:rsid w:val="008E0E6C"/>
    <w:rsid w:val="008E1349"/>
    <w:rsid w:val="0092638D"/>
    <w:rsid w:val="00937A78"/>
    <w:rsid w:val="00947B1E"/>
    <w:rsid w:val="00953C08"/>
    <w:rsid w:val="00955906"/>
    <w:rsid w:val="00973C29"/>
    <w:rsid w:val="00996BE7"/>
    <w:rsid w:val="009A5D5E"/>
    <w:rsid w:val="009B14F4"/>
    <w:rsid w:val="009B1B0D"/>
    <w:rsid w:val="009B1C3D"/>
    <w:rsid w:val="009B32DD"/>
    <w:rsid w:val="009C005A"/>
    <w:rsid w:val="009D3A5F"/>
    <w:rsid w:val="009D4BC2"/>
    <w:rsid w:val="009D5E5F"/>
    <w:rsid w:val="009D62B4"/>
    <w:rsid w:val="009E1448"/>
    <w:rsid w:val="009E3E41"/>
    <w:rsid w:val="00A05A06"/>
    <w:rsid w:val="00A15F65"/>
    <w:rsid w:val="00A164F2"/>
    <w:rsid w:val="00A26FCF"/>
    <w:rsid w:val="00A31FA5"/>
    <w:rsid w:val="00A34F8C"/>
    <w:rsid w:val="00A359DA"/>
    <w:rsid w:val="00A37886"/>
    <w:rsid w:val="00A63176"/>
    <w:rsid w:val="00A65C16"/>
    <w:rsid w:val="00A70D0C"/>
    <w:rsid w:val="00A83CF4"/>
    <w:rsid w:val="00A9794C"/>
    <w:rsid w:val="00AB0440"/>
    <w:rsid w:val="00AC1C2D"/>
    <w:rsid w:val="00AC3728"/>
    <w:rsid w:val="00AC3FC5"/>
    <w:rsid w:val="00AD340B"/>
    <w:rsid w:val="00AE3966"/>
    <w:rsid w:val="00AE5932"/>
    <w:rsid w:val="00AF11C6"/>
    <w:rsid w:val="00B002D1"/>
    <w:rsid w:val="00B057F1"/>
    <w:rsid w:val="00B143A9"/>
    <w:rsid w:val="00B4569E"/>
    <w:rsid w:val="00B45879"/>
    <w:rsid w:val="00B551EB"/>
    <w:rsid w:val="00B55F3D"/>
    <w:rsid w:val="00B64B3B"/>
    <w:rsid w:val="00B841E7"/>
    <w:rsid w:val="00B84AC8"/>
    <w:rsid w:val="00B8790F"/>
    <w:rsid w:val="00B90F8C"/>
    <w:rsid w:val="00B91C0B"/>
    <w:rsid w:val="00B97E24"/>
    <w:rsid w:val="00BA0BE6"/>
    <w:rsid w:val="00BA2122"/>
    <w:rsid w:val="00BA2F3A"/>
    <w:rsid w:val="00BA6744"/>
    <w:rsid w:val="00BB3572"/>
    <w:rsid w:val="00BC7CFD"/>
    <w:rsid w:val="00BE17A7"/>
    <w:rsid w:val="00BF47F9"/>
    <w:rsid w:val="00C07688"/>
    <w:rsid w:val="00C260AB"/>
    <w:rsid w:val="00C32933"/>
    <w:rsid w:val="00C3314D"/>
    <w:rsid w:val="00C620AB"/>
    <w:rsid w:val="00C67966"/>
    <w:rsid w:val="00C75246"/>
    <w:rsid w:val="00C75F2C"/>
    <w:rsid w:val="00C80B0B"/>
    <w:rsid w:val="00C91EDF"/>
    <w:rsid w:val="00C97447"/>
    <w:rsid w:val="00CC6622"/>
    <w:rsid w:val="00CF4708"/>
    <w:rsid w:val="00D20F5D"/>
    <w:rsid w:val="00D222CC"/>
    <w:rsid w:val="00D376ED"/>
    <w:rsid w:val="00D40E4F"/>
    <w:rsid w:val="00D638D0"/>
    <w:rsid w:val="00D67A0A"/>
    <w:rsid w:val="00D734B9"/>
    <w:rsid w:val="00D762A6"/>
    <w:rsid w:val="00D762BF"/>
    <w:rsid w:val="00D84564"/>
    <w:rsid w:val="00D91B1D"/>
    <w:rsid w:val="00D958CF"/>
    <w:rsid w:val="00D968A7"/>
    <w:rsid w:val="00DA26D5"/>
    <w:rsid w:val="00DC2149"/>
    <w:rsid w:val="00DC789F"/>
    <w:rsid w:val="00DD3C40"/>
    <w:rsid w:val="00DD7275"/>
    <w:rsid w:val="00DE1C6C"/>
    <w:rsid w:val="00DE47C2"/>
    <w:rsid w:val="00DE5037"/>
    <w:rsid w:val="00DF054C"/>
    <w:rsid w:val="00DF65C1"/>
    <w:rsid w:val="00DF7F18"/>
    <w:rsid w:val="00E008A4"/>
    <w:rsid w:val="00E01522"/>
    <w:rsid w:val="00E042C5"/>
    <w:rsid w:val="00E06D7C"/>
    <w:rsid w:val="00E21963"/>
    <w:rsid w:val="00E22D9A"/>
    <w:rsid w:val="00E262A3"/>
    <w:rsid w:val="00E32D2F"/>
    <w:rsid w:val="00E51E95"/>
    <w:rsid w:val="00E5461B"/>
    <w:rsid w:val="00E634A0"/>
    <w:rsid w:val="00E708C9"/>
    <w:rsid w:val="00E74E35"/>
    <w:rsid w:val="00E75B93"/>
    <w:rsid w:val="00E86D2A"/>
    <w:rsid w:val="00E9123C"/>
    <w:rsid w:val="00E942EC"/>
    <w:rsid w:val="00E95800"/>
    <w:rsid w:val="00EB1C90"/>
    <w:rsid w:val="00EC1EF8"/>
    <w:rsid w:val="00EC2547"/>
    <w:rsid w:val="00EC4079"/>
    <w:rsid w:val="00EE7D05"/>
    <w:rsid w:val="00EF17BC"/>
    <w:rsid w:val="00EF3B9C"/>
    <w:rsid w:val="00F04CAD"/>
    <w:rsid w:val="00F11982"/>
    <w:rsid w:val="00F12032"/>
    <w:rsid w:val="00F2634D"/>
    <w:rsid w:val="00F332CE"/>
    <w:rsid w:val="00F35009"/>
    <w:rsid w:val="00F4083E"/>
    <w:rsid w:val="00F4258E"/>
    <w:rsid w:val="00F45BA7"/>
    <w:rsid w:val="00F51DD4"/>
    <w:rsid w:val="00F553F5"/>
    <w:rsid w:val="00F64D56"/>
    <w:rsid w:val="00F73621"/>
    <w:rsid w:val="00F8176F"/>
    <w:rsid w:val="00F82B11"/>
    <w:rsid w:val="00F873F0"/>
    <w:rsid w:val="00F95097"/>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2641DA"/>
  <w15:docId w15:val="{4B915CEA-F085-4572-B554-6EA383347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E0E6C"/>
    <w:rPr>
      <w:sz w:val="16"/>
      <w:szCs w:val="16"/>
    </w:rPr>
  </w:style>
  <w:style w:type="paragraph" w:styleId="CommentText">
    <w:name w:val="annotation text"/>
    <w:basedOn w:val="Normal"/>
    <w:link w:val="CommentTextChar"/>
    <w:semiHidden/>
    <w:unhideWhenUsed/>
    <w:rsid w:val="008E0E6C"/>
    <w:pPr>
      <w:spacing w:line="240" w:lineRule="auto"/>
    </w:pPr>
    <w:rPr>
      <w:sz w:val="20"/>
      <w:szCs w:val="20"/>
    </w:rPr>
  </w:style>
  <w:style w:type="character" w:customStyle="1" w:styleId="CommentTextChar">
    <w:name w:val="Comment Text Char"/>
    <w:basedOn w:val="DefaultParagraphFont"/>
    <w:link w:val="CommentText"/>
    <w:semiHidden/>
    <w:rsid w:val="008E0E6C"/>
  </w:style>
  <w:style w:type="paragraph" w:styleId="CommentSubject">
    <w:name w:val="annotation subject"/>
    <w:basedOn w:val="CommentText"/>
    <w:next w:val="CommentText"/>
    <w:link w:val="CommentSubjectChar"/>
    <w:semiHidden/>
    <w:unhideWhenUsed/>
    <w:rsid w:val="008E0E6C"/>
    <w:rPr>
      <w:b/>
      <w:bCs/>
    </w:rPr>
  </w:style>
  <w:style w:type="character" w:customStyle="1" w:styleId="CommentSubjectChar">
    <w:name w:val="Comment Subject Char"/>
    <w:basedOn w:val="CommentTextChar"/>
    <w:link w:val="CommentSubject"/>
    <w:semiHidden/>
    <w:rsid w:val="008E0E6C"/>
    <w:rPr>
      <w:b/>
      <w:bCs/>
    </w:rPr>
  </w:style>
  <w:style w:type="paragraph" w:styleId="BalloonText">
    <w:name w:val="Balloon Text"/>
    <w:basedOn w:val="Normal"/>
    <w:link w:val="BalloonTextChar"/>
    <w:semiHidden/>
    <w:unhideWhenUsed/>
    <w:rsid w:val="008E0E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0E6C"/>
    <w:rPr>
      <w:rFonts w:ascii="Segoe UI" w:hAnsi="Segoe UI" w:cs="Segoe UI"/>
      <w:sz w:val="18"/>
      <w:szCs w:val="18"/>
    </w:rPr>
  </w:style>
  <w:style w:type="paragraph" w:styleId="ListParagraph">
    <w:name w:val="List Paragraph"/>
    <w:basedOn w:val="Normal"/>
    <w:uiPriority w:val="34"/>
    <w:qFormat/>
    <w:rsid w:val="00BB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1368</Words>
  <Characters>7610</Characters>
  <Application>Microsoft Office Word</Application>
  <DocSecurity>0</DocSecurity>
  <Lines>170</Lines>
  <Paragraphs>60</Paragraphs>
  <ScaleCrop>false</ScaleCrop>
  <HeadingPairs>
    <vt:vector size="2" baseType="variant">
      <vt:variant>
        <vt:lpstr>Title</vt:lpstr>
      </vt:variant>
      <vt:variant>
        <vt:i4>1</vt:i4>
      </vt:variant>
    </vt:vector>
  </HeadingPairs>
  <TitlesOfParts>
    <vt:vector size="1" baseType="lpstr">
      <vt:lpstr>A5683  FISCAL ESTIMATE</vt:lpstr>
    </vt:vector>
  </TitlesOfParts>
  <Manager>Benjamin Levy; R225</Manager>
  <Company>Office of Legislative Services</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A5683  FISCAL ESTIMATE</dc:title>
  <dc:subject/>
  <dc:creator>Assemblywoman REYNOLDS-JACKSON, Assemblyman WIMBERLY</dc:creator>
  <cp:keywords>A5683|4|LG |317|115|297|!|0|</cp:keywords>
  <dc:description>Sponsor 6/14</dc:description>
  <cp:lastModifiedBy>Siracusa, Nicole</cp:lastModifiedBy>
  <cp:revision>2</cp:revision>
  <cp:lastPrinted>2021-06-17T14:41:00Z</cp:lastPrinted>
  <dcterms:created xsi:type="dcterms:W3CDTF">2021-06-17T18:05:00Z</dcterms:created>
  <dcterms:modified xsi:type="dcterms:W3CDTF">2021-06-17T18:05:00Z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