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3456"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0345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3456">
        <w:rPr>
          <w:caps/>
          <w:szCs w:val="24"/>
        </w:rPr>
        <w:t>JUNE 9, 2021</w:t>
      </w:r>
    </w:p>
    <w:p w:rsidR="00432473" w:rsidRPr="00E3262F" w:rsidRDefault="00432473" w:rsidP="006A5D7B">
      <w:pPr>
        <w:tabs>
          <w:tab w:val="left" w:pos="900"/>
          <w:tab w:val="left" w:pos="4140"/>
          <w:tab w:val="left" w:pos="5670"/>
          <w:tab w:val="left" w:pos="5940"/>
        </w:tabs>
        <w:jc w:val="center"/>
        <w:rPr>
          <w:caps/>
          <w:szCs w:val="24"/>
        </w:rPr>
      </w:pPr>
    </w:p>
    <w:p w:rsidR="00432473" w:rsidRPr="0089370C" w:rsidRDefault="00432473" w:rsidP="00432473">
      <w:r w:rsidRPr="0089370C">
        <w:tab/>
        <w:t>The Assembly State and Local Government Committee reports favorably Assembly Bill No.  5683.</w:t>
      </w:r>
    </w:p>
    <w:p w:rsidR="0079754F" w:rsidRPr="0079754F" w:rsidRDefault="003A6C25" w:rsidP="0079754F">
      <w:pPr>
        <w:rPr>
          <w:spacing w:val="4"/>
          <w:szCs w:val="24"/>
        </w:rPr>
      </w:pPr>
      <w:r>
        <w:tab/>
      </w:r>
      <w:r w:rsidR="0079754F" w:rsidRPr="0079754F">
        <w:rPr>
          <w:spacing w:val="4"/>
          <w:szCs w:val="24"/>
        </w:rPr>
        <w:t xml:space="preserve">This bill would modify the Garden State Growth Zone (GSGZ) property tax exemption program.  Under current law, a Garden State Growth Zone Development Entity may redevelop property within a GSGZ and be granted a 20-year property tax exemption on improvements to the redeveloped property if the applicable GSGZ municipality opted into the program within 90 calendar days of the enactment of P.L.2013, c.161 (C.52:27D-489p et al.).   Under current law, this property tax exemption is dependent upon: </w:t>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(1)</w:t>
      </w:r>
      <w:r w:rsidRPr="0079754F">
        <w:rPr>
          <w:spacing w:val="4"/>
          <w:szCs w:val="24"/>
        </w:rPr>
        <w:tab/>
        <w:t xml:space="preserve">the owner of the property making improvements to the property after the date of enactment of P.L.2013, c.161; and </w:t>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(2)</w:t>
      </w:r>
      <w:r w:rsidRPr="0079754F">
        <w:rPr>
          <w:spacing w:val="4"/>
          <w:szCs w:val="24"/>
        </w:rPr>
        <w:tab/>
        <w:t xml:space="preserve">the issuance of a final certificate of occupancy within 10 years of the date of enactment of P.L.2013, c.161. </w:t>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The bill would enable certain municipalities to newly opt into the GSGZ property tax exemption program within 90 days of this bill’s effective date.  The bill would amend the definition of the term "Garden State Growth Zone" to include a “government-restricted municipality.”  The bill defines “government-restricted municipality” as a New Jersey municipality:</w:t>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(1)  with a Municipal Revitalization Index distress score of at least 75;</w:t>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 xml:space="preserve">(2)  which met the criteria for designation as an urban aid municipality in the 2019 State fiscal year; and </w:t>
      </w:r>
    </w:p>
    <w:p w:rsidR="0079754F" w:rsidRPr="0079754F" w:rsidRDefault="00BA6B68"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79754F" w:rsidRPr="0079754F">
        <w:rPr>
          <w:spacing w:val="4"/>
          <w:szCs w:val="24"/>
        </w:rPr>
        <w:t>which, on the bill’s effective date, is either:</w:t>
      </w:r>
    </w:p>
    <w:p w:rsidR="0079754F" w:rsidRPr="0079754F" w:rsidRDefault="00BA6B68"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w:t>
      </w:r>
      <w:r>
        <w:rPr>
          <w:spacing w:val="4"/>
          <w:szCs w:val="24"/>
        </w:rPr>
        <w:tab/>
      </w:r>
      <w:r w:rsidR="0079754F" w:rsidRPr="0079754F">
        <w:rPr>
          <w:spacing w:val="4"/>
          <w:szCs w:val="24"/>
        </w:rPr>
        <w:t xml:space="preserve">subject to financial restrictions imposed pursuant to the “Municipal Stabilization and Recovery Act,” P.L.2016, c.4 (C.52:27BBBB-1 et seq.), or </w:t>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 xml:space="preserve">(b)  restricted in its ability to levy property taxes on property in that municipality as a result of: </w:t>
      </w:r>
    </w:p>
    <w:p w:rsidR="0079754F" w:rsidRPr="0079754F" w:rsidRDefault="00BA6B68"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(i)</w:t>
      </w:r>
      <w:r>
        <w:rPr>
          <w:spacing w:val="4"/>
          <w:szCs w:val="24"/>
        </w:rPr>
        <w:tab/>
      </w:r>
      <w:r w:rsidR="0079754F" w:rsidRPr="0079754F">
        <w:rPr>
          <w:spacing w:val="4"/>
          <w:szCs w:val="24"/>
        </w:rPr>
        <w:t xml:space="preserve">the State of New Jersey owning or controlling property representing at least 25 percent of the total land area of the municipality, or </w:t>
      </w:r>
      <w:r>
        <w:rPr>
          <w:spacing w:val="4"/>
          <w:szCs w:val="24"/>
        </w:rPr>
        <w:br w:type="page"/>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lastRenderedPageBreak/>
        <w:tab/>
        <w:t xml:space="preserve">(ii)  the federal government of the United States owning or controlling at least 50 acres of the total land area of the municipality, which land area is dedicated as a national natural landmark.  </w:t>
      </w:r>
    </w:p>
    <w:p w:rsidR="0079754F" w:rsidRPr="0079754F" w:rsidRDefault="0079754F" w:rsidP="0079754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Under the bill, a “government-restricted municipality” that did not opt into the GSGZ exemption program within 90 calendar days of the enactment of P.L.2013, c.161 (C.52:27D-489p et al.) may, by ordinance, opt into the program within 90 calendar days of the enactment of this bill.  An exemption under this provision would be granted on improvements made to the property for a period of 30 years from receiving a final certificate of occupancy.  The exemption would apply to property improvements made after the enactment of P.L.2013, c.161 (C.52:27D-489p et al.) and which were issued a final certificate of occupancy within 15 years of the date of enactment of P.L.2013, c.161 (C.52:27D-489p et al.).</w:t>
      </w:r>
    </w:p>
    <w:p w:rsidR="004B2ABF" w:rsidRPr="00BA6B68" w:rsidRDefault="0079754F" w:rsidP="00B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754F">
        <w:rPr>
          <w:spacing w:val="4"/>
          <w:szCs w:val="24"/>
        </w:rPr>
        <w:tab/>
        <w:t>Additionally, the bill authorizes the municipal assessor of a government-restricted municipality to extend the prior-existing 20-year exemption period to a period of 30 years.  This extension would be allowed if the government-restricted municipality had opted into the program within 90 calendar days of the enactment of P.L.2013, c.161 (C.52:27D-489p et al.), and a final certificate of occupancy is issued within 15 years of the date of enactment of P.L.2013, c.161 (C.52:27D-489p et al.).</w:t>
      </w:r>
    </w:p>
    <w:sectPr w:rsidR="004B2ABF" w:rsidRPr="00BA6B6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456" w:rsidRDefault="00803456">
      <w:r>
        <w:separator/>
      </w:r>
    </w:p>
  </w:endnote>
  <w:endnote w:type="continuationSeparator" w:id="0">
    <w:p w:rsidR="00803456" w:rsidRDefault="0080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456" w:rsidRDefault="00803456">
      <w:r>
        <w:separator/>
      </w:r>
    </w:p>
  </w:footnote>
  <w:footnote w:type="continuationSeparator" w:id="0">
    <w:p w:rsidR="00803456" w:rsidRDefault="00803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6B68" w:rsidP="00BA6B68">
    <w:pPr>
      <w:pStyle w:val="HeaderPage2"/>
      <w:jc w:val="center"/>
    </w:pPr>
    <w:r>
      <w:fldChar w:fldCharType="begin"/>
    </w:r>
    <w:r>
      <w:instrText xml:space="preserve"> PAGE  \* MERGEFORMAT </w:instrText>
    </w:r>
    <w:r>
      <w:fldChar w:fldCharType="separate"/>
    </w:r>
    <w:r w:rsidR="001F4D63">
      <w:rPr>
        <w:noProof/>
      </w:rPr>
      <w:t>2</w:t>
    </w:r>
    <w:r>
      <w:fldChar w:fldCharType="end"/>
    </w:r>
  </w:p>
  <w:p w:rsidR="00BA6B68" w:rsidRDefault="00BA6B68" w:rsidP="00BA6B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45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40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D6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59B"/>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645"/>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C25"/>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47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4C2B"/>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2A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754F"/>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45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70C"/>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A64"/>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6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DB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08F324B-A36D-41D2-A026-5EDF0E2C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520</Words>
  <Characters>2783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A5683 STATE AND LOCAL GOVERNMENT Statement JUNE 9, 2021</vt:lpstr>
    </vt:vector>
  </TitlesOfParts>
  <Manager>R230</Manager>
  <Company>NJ OLS DMU</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A5683 ASL Statement 6/9/21</dc:title>
  <dc:subject/>
  <dc:creator>Assembly ASL</dc:creator>
  <cp:keywords>A5683|2|LG |115|0|0|!||</cp:keywords>
  <dc:description/>
  <cp:lastModifiedBy>Bektas, Brenda</cp:lastModifiedBy>
  <cp:revision>2</cp:revision>
  <cp:lastPrinted>1999-09-30T17:29:00Z</cp:lastPrinted>
  <dcterms:created xsi:type="dcterms:W3CDTF">2021-06-10T16:03:00Z</dcterms:created>
  <dcterms:modified xsi:type="dcterms:W3CDTF">2021-06-10T16:03:00Z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