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765" w:rsidRDefault="004B2765" w:rsidP="004B2765">
      <w:pPr>
        <w:pStyle w:val="bpuReprint"/>
      </w:pPr>
      <w:bookmarkStart w:id="0" w:name="bpuFrontPg"/>
      <w:bookmarkEnd w:id="0"/>
      <w:r>
        <w:t>[First Reprint]</w:t>
      </w:r>
    </w:p>
    <w:p w:rsidR="00CB4B70" w:rsidRDefault="00CB4B70" w:rsidP="00CB4B70">
      <w:pPr>
        <w:pStyle w:val="bpuBill"/>
      </w:pPr>
      <w:r>
        <w:t xml:space="preserve">ASSEMBLY, No. 5692 </w:t>
      </w:r>
    </w:p>
    <w:p w:rsidR="00CB4B70" w:rsidRPr="009D38FF" w:rsidRDefault="00CB4B70" w:rsidP="00CB4B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3pt" o:ole="">
            <v:imagedata r:id="rId8" o:title=""/>
          </v:shape>
          <o:OLEObject Type="Embed" ProgID="WPWin6.1" ShapeID="_x0000_i1025" DrawAspect="Content" ObjectID="_1700663818" r:id="rId9"/>
        </w:object>
      </w:r>
    </w:p>
    <w:p w:rsidR="00CB4B70" w:rsidRDefault="00CB4B70" w:rsidP="00CB4B70">
      <w:pPr>
        <w:pStyle w:val="bpuState"/>
      </w:pPr>
      <w:r>
        <w:t>STATE OF NEW JERSEY</w:t>
      </w:r>
    </w:p>
    <w:p w:rsidR="00CB4B70" w:rsidRDefault="00CB4B70" w:rsidP="00CB4B70">
      <w:pPr>
        <w:pStyle w:val="bpuLegislature"/>
      </w:pPr>
      <w:r>
        <w:t>219th LEGISLATURE</w:t>
      </w:r>
    </w:p>
    <w:p w:rsidR="00CB4B70" w:rsidRDefault="00CB4B70" w:rsidP="00CB4B70">
      <w:pPr>
        <w:pStyle w:val="bpuWpGraphic"/>
      </w:pPr>
      <w:r>
        <w:object w:dxaOrig="8985" w:dyaOrig="255">
          <v:shape id="_x0000_i1026" type="#_x0000_t75" style="width:6in;height:12.3pt" o:ole="">
            <v:imagedata r:id="rId8" o:title=""/>
          </v:shape>
          <o:OLEObject Type="Embed" ProgID="WPWin6.1" ShapeID="_x0000_i1026" DrawAspect="Content" ObjectID="_1700663819" r:id="rId10"/>
        </w:object>
      </w:r>
      <w:r>
        <w:t xml:space="preserve">  </w:t>
      </w:r>
    </w:p>
    <w:p w:rsidR="00CB4B70" w:rsidRDefault="00CB4B70" w:rsidP="00CB4B70">
      <w:pPr>
        <w:pStyle w:val="bpuIntro"/>
      </w:pPr>
      <w:r>
        <w:t>INTRODUCED MAY 12, 2021</w:t>
      </w:r>
    </w:p>
    <w:p w:rsidR="00CB4B70" w:rsidRDefault="00CB4B70" w:rsidP="00CB4B70">
      <w:pPr>
        <w:pStyle w:val="bpuIntro"/>
      </w:pPr>
    </w:p>
    <w:p w:rsidR="00CB4B70" w:rsidRDefault="00CB4B70" w:rsidP="00CB4B70">
      <w:pPr>
        <w:pStyle w:val="bpuIntro"/>
        <w:sectPr w:rsidR="00CB4B70" w:rsidSect="00B97F28">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CB4B70" w:rsidRDefault="00CB4B70" w:rsidP="00CB4B70">
      <w:pPr>
        <w:pStyle w:val="bpuIntro"/>
      </w:pPr>
    </w:p>
    <w:p w:rsidR="00CB4B70" w:rsidRDefault="00CB4B70" w:rsidP="00CB4B70">
      <w:pPr>
        <w:pStyle w:val="bpuSponsor"/>
      </w:pPr>
      <w:r>
        <w:t>Sponsored by:</w:t>
      </w:r>
    </w:p>
    <w:p w:rsidR="00CB4B70" w:rsidRDefault="00CB4B70" w:rsidP="00CB4B70">
      <w:pPr>
        <w:pStyle w:val="bpuSponsor"/>
      </w:pPr>
      <w:r>
        <w:t>Assemblyman  ERIC HOUGHTALING</w:t>
      </w:r>
    </w:p>
    <w:p w:rsidR="00CB4B70" w:rsidRDefault="00CB4B70" w:rsidP="00CB4B70">
      <w:pPr>
        <w:pStyle w:val="bpuSponsor"/>
      </w:pPr>
      <w:r>
        <w:t>District 11 (Monmouth)</w:t>
      </w:r>
    </w:p>
    <w:p w:rsidR="00CB4B70" w:rsidRDefault="00A41798" w:rsidP="00A41798">
      <w:pPr>
        <w:pStyle w:val="bpuSponsor"/>
      </w:pPr>
      <w:r>
        <w:t>Assemblywoman  JOANN DOWNEY</w:t>
      </w:r>
    </w:p>
    <w:p w:rsidR="00A41798" w:rsidRDefault="00A41798" w:rsidP="00A41798">
      <w:pPr>
        <w:pStyle w:val="bpuSponsor"/>
      </w:pPr>
      <w:r>
        <w:t>District 11 (Monmouth)</w:t>
      </w:r>
    </w:p>
    <w:p w:rsidR="00A41798" w:rsidRDefault="006B7140" w:rsidP="006B7140">
      <w:pPr>
        <w:pStyle w:val="bpuSponsor"/>
      </w:pPr>
      <w:r>
        <w:t>Assemblyman  RONALD S. DANCER</w:t>
      </w:r>
    </w:p>
    <w:p w:rsidR="006B7140" w:rsidRDefault="006B7140" w:rsidP="006B7140">
      <w:pPr>
        <w:pStyle w:val="bpuSponsor"/>
      </w:pPr>
      <w:r>
        <w:t>District 12 (Burlington, Middlesex, Monmouth and Ocean)</w:t>
      </w:r>
    </w:p>
    <w:p w:rsidR="006B7140" w:rsidRPr="006B7140" w:rsidRDefault="006B7140" w:rsidP="006B7140">
      <w:pPr>
        <w:pStyle w:val="bpuSponsor"/>
      </w:pPr>
    </w:p>
    <w:p w:rsidR="00BB29AE" w:rsidRDefault="00B97F28" w:rsidP="00B97F28">
      <w:pPr>
        <w:pStyle w:val="bpuSponsor"/>
      </w:pPr>
      <w:r>
        <w:t>Co-Sponsored by:</w:t>
      </w:r>
    </w:p>
    <w:p w:rsidR="00B97F28" w:rsidRPr="00B97F28" w:rsidRDefault="00B97F28" w:rsidP="00B97F28">
      <w:pPr>
        <w:pStyle w:val="bpuSponsor"/>
      </w:pPr>
      <w:r w:rsidRPr="00B97F28">
        <w:t>Assemblymen Verrelli and Benson</w:t>
      </w:r>
    </w:p>
    <w:p w:rsidR="00BB29AE" w:rsidRDefault="00BB29AE" w:rsidP="00BB29AE"/>
    <w:p w:rsidR="00B97F28" w:rsidRPr="00BB29AE" w:rsidRDefault="00B97F28" w:rsidP="00BB29AE"/>
    <w:p w:rsidR="00CB4B70" w:rsidRDefault="00CB4B70" w:rsidP="00CB4B70">
      <w:pPr>
        <w:pStyle w:val="bpuSponsor"/>
      </w:pPr>
    </w:p>
    <w:p w:rsidR="00CB4B70" w:rsidRDefault="00CB4B70" w:rsidP="00CB4B70">
      <w:pPr>
        <w:pStyle w:val="bpuSponsor"/>
      </w:pPr>
    </w:p>
    <w:p w:rsidR="00CB4B70" w:rsidRDefault="00CB4B70" w:rsidP="00CB4B70">
      <w:pPr>
        <w:pStyle w:val="bpuSponsor"/>
      </w:pPr>
      <w:r>
        <w:t>SYNOPSIS</w:t>
      </w:r>
    </w:p>
    <w:p w:rsidR="00CB4B70" w:rsidRDefault="00CB4B70" w:rsidP="00CB4B70">
      <w:pPr>
        <w:pStyle w:val="bpuNormText"/>
      </w:pPr>
      <w:r>
        <w:tab/>
        <w:t xml:space="preserve">Permits spouses and dependents of military service members to qualify for in-State tuition in event that service member is transferred to another state. </w:t>
      </w:r>
    </w:p>
    <w:p w:rsidR="00CB4B70" w:rsidRDefault="00CB4B70" w:rsidP="00CB4B70">
      <w:pPr>
        <w:pStyle w:val="bpuNormText"/>
      </w:pPr>
    </w:p>
    <w:p w:rsidR="00CB4B70" w:rsidRDefault="00CB4B70" w:rsidP="00CB4B70">
      <w:pPr>
        <w:pStyle w:val="bpuSponsor"/>
      </w:pPr>
      <w:r>
        <w:t xml:space="preserve">CURRENT VERSION OF TEXT </w:t>
      </w:r>
    </w:p>
    <w:p w:rsidR="00CB4B70" w:rsidRDefault="004B2765" w:rsidP="00CB4B70">
      <w:pPr>
        <w:pStyle w:val="bpuNormText"/>
      </w:pPr>
      <w:r>
        <w:tab/>
        <w:t>As reported by the Assembly Military and Veterans' Affairs Committee on December 9, 2021, with amendments.</w:t>
      </w:r>
    </w:p>
    <w:p w:rsidR="00CB4B70" w:rsidRDefault="00CB4B70" w:rsidP="00CB4B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4B70" w:rsidRDefault="00CB4B70" w:rsidP="008916EC">
      <w:pPr>
        <w:pStyle w:val="FronterPage"/>
        <w:tabs>
          <w:tab w:val="clear" w:pos="720"/>
          <w:tab w:val="clear" w:pos="1440"/>
          <w:tab w:val="clear" w:pos="2160"/>
          <w:tab w:val="clear" w:pos="2880"/>
          <w:tab w:val="clear" w:pos="3600"/>
          <w:tab w:val="clear" w:pos="4320"/>
          <w:tab w:val="clear" w:pos="5040"/>
        </w:tabs>
        <w:sectPr w:rsidR="00CB4B70" w:rsidSect="00CB4B70">
          <w:type w:val="continuous"/>
          <w:pgSz w:w="12240" w:h="20160" w:code="5"/>
          <w:pgMar w:top="1440" w:right="2275" w:bottom="1440" w:left="2275" w:header="72" w:footer="720" w:gutter="0"/>
          <w:pgNumType w:start="1"/>
          <w:cols w:space="720"/>
          <w:docGrid w:linePitch="360"/>
        </w:sectPr>
      </w:pPr>
    </w:p>
    <w:p w:rsidR="00686AEB" w:rsidRPr="006852CB" w:rsidRDefault="006D541D" w:rsidP="003E47BA">
      <w:pPr>
        <w:pStyle w:val="HangingAnAct"/>
        <w:rPr>
          <w:rStyle w:val="HangingAnActChar"/>
          <w:u w:val="single"/>
        </w:rPr>
      </w:pPr>
      <w:r>
        <w:rPr>
          <w:rStyle w:val="BillHead"/>
        </w:rPr>
        <w:lastRenderedPageBreak/>
        <w:t>An Act</w:t>
      </w:r>
      <w:r w:rsidR="00686AEB" w:rsidRPr="006B7FA7">
        <w:rPr>
          <w:rStyle w:val="HangingAnActChar"/>
        </w:rPr>
        <w:t xml:space="preserve"> </w:t>
      </w:r>
      <w:r w:rsidR="0087066C" w:rsidRPr="0087066C">
        <w:t xml:space="preserve">concerning in-State tuition rates for certain students attending public institutions of higher education and amending </w:t>
      </w:r>
      <w:r w:rsidR="0087066C" w:rsidRPr="008C362F">
        <w:t>P.L.1985, c.231.</w:t>
      </w:r>
    </w:p>
    <w:p w:rsidR="000B1054" w:rsidRPr="00D71D68" w:rsidRDefault="000B1054" w:rsidP="000B1054"/>
    <w:p w:rsidR="00686AEB" w:rsidRPr="00AA7880" w:rsidRDefault="00686AEB" w:rsidP="00686AEB">
      <w:r>
        <w:tab/>
      </w:r>
      <w:r w:rsidR="006D541D">
        <w:rPr>
          <w:rStyle w:val="BillHeading2"/>
        </w:rPr>
        <w:t>Be It Enacted</w:t>
      </w:r>
      <w:r>
        <w:rPr>
          <w:rStyle w:val="BillHeading2"/>
        </w:rPr>
        <w:t xml:space="preserve"> </w:t>
      </w:r>
      <w:r w:rsidR="006D541D">
        <w:rPr>
          <w:rStyle w:val="BillLanguage"/>
        </w:rPr>
        <w:t>by the Senate and General Assembly of the State of New Jersey:</w:t>
      </w:r>
    </w:p>
    <w:p w:rsidR="00686AEB" w:rsidRPr="00D71D68" w:rsidRDefault="00686AEB" w:rsidP="00686AEB"/>
    <w:p w:rsidR="0012155B" w:rsidRDefault="0012155B" w:rsidP="0012155B">
      <w:r>
        <w:tab/>
      </w:r>
      <w:r w:rsidR="009E66BA">
        <w:rPr>
          <w:rFonts w:ascii="Albertus Extra Bold" w:hAnsi="Albertus Extra Bold"/>
          <w:b/>
          <w:vertAlign w:val="superscript"/>
        </w:rPr>
        <w:t>1</w:t>
      </w:r>
      <w:r w:rsidR="00AE5217" w:rsidRPr="00AE5217">
        <w:rPr>
          <w:rFonts w:ascii="Albertus Extra Bold" w:hAnsi="Albertus Extra Bold"/>
          <w:b/>
        </w:rPr>
        <w:t>[</w:t>
      </w:r>
      <w:r w:rsidR="00AE5217">
        <w:t xml:space="preserve">1.  </w:t>
      </w:r>
      <w:r>
        <w:t>Section 1 of P.L.1985, c.231 (C.18A:62-4.1) is amended to read as follows:</w:t>
      </w:r>
    </w:p>
    <w:p w:rsidR="0012155B" w:rsidRDefault="0012155B" w:rsidP="0012155B">
      <w:r>
        <w:tab/>
        <w:t xml:space="preserve">United States military personnel and their </w:t>
      </w:r>
      <w:r w:rsidR="00325C64">
        <w:rPr>
          <w:u w:val="single"/>
        </w:rPr>
        <w:t>spouses and</w:t>
      </w:r>
      <w:r w:rsidR="00325C64" w:rsidRPr="00325C64">
        <w:t xml:space="preserve"> </w:t>
      </w:r>
      <w:r>
        <w:t xml:space="preserve">dependents who are living in New Jersey and are attending public institutions of higher education in New Jersey shall be regarded as residents of the State for the purpose of determining tuition. </w:t>
      </w:r>
    </w:p>
    <w:p w:rsidR="00780BF5" w:rsidRDefault="004D4F1C" w:rsidP="00686AEB">
      <w:r>
        <w:tab/>
      </w:r>
      <w:r w:rsidR="00780BF5">
        <w:rPr>
          <w:u w:val="single"/>
        </w:rPr>
        <w:t xml:space="preserve">In the event that a United States military service member is relocated out of the State due to the service member’s continued military service, the service member’s spouse or dependent shall continue to be regarded as residents of the State for the purpose of determining tuition provided that: (1) the spouse or dependent was enrolled in a public institution of higher education in New Jersey prior to the service member’s relocation; and (2) the spouse or dependent </w:t>
      </w:r>
      <w:r w:rsidR="0000379F">
        <w:rPr>
          <w:u w:val="single"/>
        </w:rPr>
        <w:t xml:space="preserve"> maintains </w:t>
      </w:r>
      <w:r w:rsidR="00780BF5">
        <w:rPr>
          <w:u w:val="single"/>
        </w:rPr>
        <w:t>continuous enrollment at the public institution of higher education.</w:t>
      </w:r>
    </w:p>
    <w:p w:rsidR="00780BF5" w:rsidRDefault="00780BF5" w:rsidP="00686AEB">
      <w:pPr>
        <w:rPr>
          <w:rFonts w:ascii="Albertus Extra Bold" w:hAnsi="Albertus Extra Bold"/>
          <w:b/>
          <w:vertAlign w:val="superscript"/>
        </w:rPr>
      </w:pPr>
      <w:r>
        <w:t>(cf: P.L.1985, c. 231, s. 1)</w:t>
      </w:r>
      <w:r w:rsidR="00AE5217" w:rsidRPr="00AE5217">
        <w:rPr>
          <w:rFonts w:ascii="Albertus Extra Bold" w:hAnsi="Albertus Extra Bold"/>
          <w:b/>
        </w:rPr>
        <w:t>]</w:t>
      </w:r>
      <w:r w:rsidR="009E66BA">
        <w:rPr>
          <w:rFonts w:ascii="Albertus Extra Bold" w:hAnsi="Albertus Extra Bold"/>
          <w:b/>
          <w:vertAlign w:val="superscript"/>
        </w:rPr>
        <w:t>1</w:t>
      </w:r>
    </w:p>
    <w:p w:rsidR="00AE5217" w:rsidRDefault="00AE5217" w:rsidP="00686AEB"/>
    <w:p w:rsidR="00AE5217" w:rsidRDefault="00AE5217" w:rsidP="00AE5217">
      <w:r>
        <w:tab/>
      </w:r>
      <w:r w:rsidR="009E66BA">
        <w:rPr>
          <w:rFonts w:ascii="Albertus Extra Bold" w:hAnsi="Albertus Extra Bold"/>
          <w:b/>
          <w:vertAlign w:val="superscript"/>
        </w:rPr>
        <w:t>1</w:t>
      </w:r>
      <w:r>
        <w:t xml:space="preserve">1.  Section 1 of P.L.1985, c.231 (C.18A:62-4.1) is amended to read as follows:  </w:t>
      </w:r>
    </w:p>
    <w:p w:rsidR="00AE5217" w:rsidRDefault="00AE5217" w:rsidP="00AE5217">
      <w:r>
        <w:tab/>
        <w:t xml:space="preserve">1.  a. United States military personnel and their dependents who are living in New Jersey and are attending public institutions of higher education in New Jersey shall be regarded as residents of the State for the purpose of determining tuition. </w:t>
      </w:r>
    </w:p>
    <w:p w:rsidR="00AE5217" w:rsidRDefault="00AE5217" w:rsidP="00AE5217">
      <w:r w:rsidRPr="00F03F5F">
        <w:tab/>
      </w:r>
      <w:r>
        <w:rPr>
          <w:u w:val="single"/>
        </w:rPr>
        <w:t>In the event that a United States military service member is relocated out of the State due to the service member’s continued military service, the service member’s spouse or dependent shall continue to be regarded as residents of the State for the purpose of determining tuition provided that: (1) the spouse or dependent was enrolled in a public institution of higher education in New Jersey prior to the service member’s relocation; and (2) the spouse or dependent  maintains continuous enrollment at the public institution of higher education.</w:t>
      </w:r>
    </w:p>
    <w:p w:rsidR="00AE5217" w:rsidRDefault="00AE5217" w:rsidP="00AE5217">
      <w:r>
        <w:tab/>
        <w:t>b.</w:t>
      </w:r>
      <w:r>
        <w:tab/>
        <w:t>A dependent child of United States military personnel who attended high school in New Jersey for a minimum of three years shall be regarded by a public institution of higher education in New Jersey as a resident of the State for the purpose of determining tuition, regardless of where t</w:t>
      </w:r>
      <w:r w:rsidR="000235DD">
        <w:t>he dependent child resides upon</w:t>
      </w:r>
      <w:r w:rsidR="000235DD">
        <w:br w:type="page"/>
      </w:r>
      <w:r>
        <w:lastRenderedPageBreak/>
        <w:t>enrollment in the institution.</w:t>
      </w:r>
      <w:r w:rsidR="009E66BA">
        <w:rPr>
          <w:rFonts w:ascii="Albertus Extra Bold" w:hAnsi="Albertus Extra Bold"/>
          <w:b/>
          <w:vertAlign w:val="superscript"/>
        </w:rPr>
        <w:t>1</w:t>
      </w:r>
      <w:bookmarkStart w:id="1" w:name="_GoBack"/>
      <w:bookmarkEnd w:id="1"/>
    </w:p>
    <w:p w:rsidR="000235DD" w:rsidRDefault="00AE5217" w:rsidP="00686AEB">
      <w:r>
        <w:t>(cf:  P.L.2021, c.49, s.1)</w:t>
      </w:r>
    </w:p>
    <w:p w:rsidR="00780BF5" w:rsidRDefault="00780BF5" w:rsidP="00686AEB"/>
    <w:p w:rsidR="00686AEB" w:rsidRPr="00AA7880" w:rsidRDefault="00967CD9" w:rsidP="00686AEB">
      <w:r>
        <w:tab/>
        <w:t>2.</w:t>
      </w:r>
      <w:r>
        <w:tab/>
      </w:r>
      <w:r w:rsidR="006D541D">
        <w:t>This act shall take effect</w:t>
      </w:r>
      <w:r>
        <w:t xml:space="preserve"> immediately.</w:t>
      </w:r>
    </w:p>
    <w:sectPr w:rsidR="00686AEB" w:rsidRPr="00AA7880" w:rsidSect="000235DD">
      <w:headerReference w:type="default" r:id="rId15"/>
      <w:footerReference w:type="default" r:id="rId16"/>
      <w:headerReference w:type="first" r:id="rId17"/>
      <w:footerReference w:type="first" r:id="rId18"/>
      <w:pgSz w:w="12240" w:h="20160" w:code="5"/>
      <w:pgMar w:top="1440" w:right="2520" w:bottom="1872" w:left="2880" w:header="1181" w:footer="10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E87" w:rsidRDefault="00E14E87">
      <w:r>
        <w:separator/>
      </w:r>
    </w:p>
  </w:endnote>
  <w:endnote w:type="continuationSeparator" w:id="0">
    <w:p w:rsidR="00E14E87" w:rsidRDefault="00E14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98" w:rsidRDefault="00B97F28" w:rsidP="00B97F28">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41D" w:rsidRPr="00921C91" w:rsidRDefault="006D54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541D" w:rsidRPr="00921C91" w:rsidRDefault="006D541D">
    <w:pPr>
      <w:pStyle w:val="Footer"/>
      <w:rPr>
        <w:szCs w:val="18"/>
      </w:rPr>
    </w:pPr>
  </w:p>
  <w:p w:rsidR="006D541D" w:rsidRPr="00921C91" w:rsidRDefault="006D54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2765" w:rsidRDefault="004B2765" w:rsidP="00686AEB">
    <w:pPr>
      <w:pStyle w:val="Footer"/>
    </w:pPr>
    <w:r>
      <w:tab/>
      <w:t>Matter enclosed in superscript numerals has been adopted as follows:</w:t>
    </w:r>
  </w:p>
  <w:p w:rsidR="004B2765" w:rsidRDefault="004B27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E87" w:rsidRDefault="00E14E87">
      <w:r>
        <w:separator/>
      </w:r>
    </w:p>
  </w:footnote>
  <w:footnote w:type="continuationSeparator" w:id="0">
    <w:p w:rsidR="00E14E87" w:rsidRDefault="00E14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23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4B70" w:rsidRDefault="00CB4B70" w:rsidP="00CB4B70">
    <w:pPr>
      <w:pStyle w:val="bpuHeadSpon"/>
    </w:pPr>
    <w:r w:rsidRPr="00CB4B70">
      <w:rPr>
        <w:rStyle w:val="bpuHeadSponChar"/>
      </w:rPr>
      <w:t>A5692</w:t>
    </w:r>
    <w:r>
      <w:t xml:space="preserve"> </w:t>
    </w:r>
    <w:r w:rsidR="004B2765">
      <w:t xml:space="preserve">[1R] </w:t>
    </w:r>
    <w:r>
      <w:t>HOUGHTALING</w:t>
    </w:r>
    <w:r w:rsidR="00AE5217">
      <w:t xml:space="preserve"> DOWNEY</w:t>
    </w:r>
  </w:p>
  <w:p w:rsidR="00CB4B70" w:rsidRDefault="00CB4B70" w:rsidP="00CB4B70">
    <w:pPr>
      <w:pStyle w:val="bpuHeadSpon"/>
    </w:pPr>
    <w:r>
      <w:fldChar w:fldCharType="begin"/>
    </w:r>
    <w:r>
      <w:instrText xml:space="preserve"> PAGE  \* MERGEFORMAT </w:instrText>
    </w:r>
    <w:r>
      <w:fldChar w:fldCharType="separate"/>
    </w:r>
    <w:r w:rsidR="004C23CC">
      <w:rPr>
        <w:noProof/>
      </w:rPr>
      <w:t>3</w:t>
    </w:r>
    <w:r>
      <w:fldChar w:fldCharType="end"/>
    </w:r>
  </w:p>
  <w:p w:rsidR="00CB4B70" w:rsidRDefault="00CB4B70" w:rsidP="00CB4B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4B70" w:rsidRDefault="00CB4B70" w:rsidP="00CB4B70">
    <w:pPr>
      <w:pStyle w:val="bpuHeadSpon"/>
    </w:pPr>
    <w:r w:rsidRPr="00CB4B70">
      <w:rPr>
        <w:rStyle w:val="bpuHeadSponChar"/>
      </w:rPr>
      <w:t>A5692</w:t>
    </w:r>
    <w:r>
      <w:t xml:space="preserve"> </w:t>
    </w:r>
    <w:r w:rsidR="004B2765">
      <w:t xml:space="preserve">[1R] </w:t>
    </w:r>
    <w:r>
      <w:t>HOUGHTALING</w:t>
    </w:r>
    <w:r w:rsidR="00A41798">
      <w:t>, DOWNEY</w:t>
    </w:r>
  </w:p>
  <w:p w:rsidR="00CB4B70" w:rsidRDefault="00CB4B70" w:rsidP="00CB4B70">
    <w:pPr>
      <w:pStyle w:val="bpuHeadSpon"/>
    </w:pPr>
    <w:r>
      <w:fldChar w:fldCharType="begin"/>
    </w:r>
    <w:r>
      <w:instrText xml:space="preserve"> PAGE  \* MERGEFORMAT </w:instrText>
    </w:r>
    <w:r>
      <w:fldChar w:fldCharType="separate"/>
    </w:r>
    <w:r w:rsidR="004C23CC">
      <w:rPr>
        <w:noProof/>
      </w:rPr>
      <w:t>2</w:t>
    </w:r>
    <w:r>
      <w:fldChar w:fldCharType="end"/>
    </w:r>
  </w:p>
  <w:p w:rsidR="00CB4B70" w:rsidRDefault="00CB4B70" w:rsidP="00CB4B7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B03947"/>
    <w:multiLevelType w:val="hybridMultilevel"/>
    <w:tmpl w:val="519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E87"/>
    <w:rsid w:val="0000379F"/>
    <w:rsid w:val="000051BD"/>
    <w:rsid w:val="000160A5"/>
    <w:rsid w:val="0002335B"/>
    <w:rsid w:val="000235D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B94"/>
    <w:rsid w:val="000E4006"/>
    <w:rsid w:val="000F3DA2"/>
    <w:rsid w:val="000F5FDE"/>
    <w:rsid w:val="000F7466"/>
    <w:rsid w:val="0011688E"/>
    <w:rsid w:val="001169A2"/>
    <w:rsid w:val="0012155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F29"/>
    <w:rsid w:val="001E6213"/>
    <w:rsid w:val="001F14C7"/>
    <w:rsid w:val="001F7405"/>
    <w:rsid w:val="0020343F"/>
    <w:rsid w:val="00205533"/>
    <w:rsid w:val="00212B8D"/>
    <w:rsid w:val="002206C8"/>
    <w:rsid w:val="0022219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523"/>
    <w:rsid w:val="002C2D81"/>
    <w:rsid w:val="002C461E"/>
    <w:rsid w:val="002C6CEC"/>
    <w:rsid w:val="002E09CE"/>
    <w:rsid w:val="002E5A7E"/>
    <w:rsid w:val="002E69D1"/>
    <w:rsid w:val="002F3BA6"/>
    <w:rsid w:val="00315320"/>
    <w:rsid w:val="00325776"/>
    <w:rsid w:val="00325C64"/>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20A"/>
    <w:rsid w:val="003B6A6E"/>
    <w:rsid w:val="003C43EF"/>
    <w:rsid w:val="003C58A3"/>
    <w:rsid w:val="003C5A6B"/>
    <w:rsid w:val="003C7FB2"/>
    <w:rsid w:val="003D24DE"/>
    <w:rsid w:val="003E26D4"/>
    <w:rsid w:val="003E47BA"/>
    <w:rsid w:val="003F3B37"/>
    <w:rsid w:val="0040195A"/>
    <w:rsid w:val="00402DC0"/>
    <w:rsid w:val="00411D49"/>
    <w:rsid w:val="00416C4B"/>
    <w:rsid w:val="0041751E"/>
    <w:rsid w:val="004211E5"/>
    <w:rsid w:val="00422091"/>
    <w:rsid w:val="0043386C"/>
    <w:rsid w:val="00436F2D"/>
    <w:rsid w:val="00436F5D"/>
    <w:rsid w:val="00441B42"/>
    <w:rsid w:val="0045118A"/>
    <w:rsid w:val="00452420"/>
    <w:rsid w:val="00455D51"/>
    <w:rsid w:val="00456BF9"/>
    <w:rsid w:val="00461057"/>
    <w:rsid w:val="004704A8"/>
    <w:rsid w:val="004704B1"/>
    <w:rsid w:val="00471102"/>
    <w:rsid w:val="00471F18"/>
    <w:rsid w:val="00484144"/>
    <w:rsid w:val="00484C19"/>
    <w:rsid w:val="00485866"/>
    <w:rsid w:val="00487447"/>
    <w:rsid w:val="00492076"/>
    <w:rsid w:val="00493B1D"/>
    <w:rsid w:val="00497037"/>
    <w:rsid w:val="004A3009"/>
    <w:rsid w:val="004A6940"/>
    <w:rsid w:val="004A77A4"/>
    <w:rsid w:val="004B2765"/>
    <w:rsid w:val="004C23CC"/>
    <w:rsid w:val="004C742C"/>
    <w:rsid w:val="004D246B"/>
    <w:rsid w:val="004D3DF0"/>
    <w:rsid w:val="004D4F1C"/>
    <w:rsid w:val="004E1F3E"/>
    <w:rsid w:val="004F21BD"/>
    <w:rsid w:val="004F4F1D"/>
    <w:rsid w:val="004F74DD"/>
    <w:rsid w:val="00501317"/>
    <w:rsid w:val="005019F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4E8"/>
    <w:rsid w:val="005F2A97"/>
    <w:rsid w:val="005F399B"/>
    <w:rsid w:val="006019F8"/>
    <w:rsid w:val="00602754"/>
    <w:rsid w:val="00605B20"/>
    <w:rsid w:val="0061156F"/>
    <w:rsid w:val="00613FF5"/>
    <w:rsid w:val="006155A8"/>
    <w:rsid w:val="00621076"/>
    <w:rsid w:val="00621B94"/>
    <w:rsid w:val="00626239"/>
    <w:rsid w:val="006268AE"/>
    <w:rsid w:val="00635316"/>
    <w:rsid w:val="00635449"/>
    <w:rsid w:val="006378C5"/>
    <w:rsid w:val="00645E6A"/>
    <w:rsid w:val="00665CBC"/>
    <w:rsid w:val="00667A5C"/>
    <w:rsid w:val="00677316"/>
    <w:rsid w:val="006852CB"/>
    <w:rsid w:val="00686AEB"/>
    <w:rsid w:val="00696A4C"/>
    <w:rsid w:val="006B7140"/>
    <w:rsid w:val="006B7897"/>
    <w:rsid w:val="006B7FA7"/>
    <w:rsid w:val="006C086A"/>
    <w:rsid w:val="006C21C1"/>
    <w:rsid w:val="006C7327"/>
    <w:rsid w:val="006D00E5"/>
    <w:rsid w:val="006D541D"/>
    <w:rsid w:val="006D791B"/>
    <w:rsid w:val="006E2895"/>
    <w:rsid w:val="006E62DD"/>
    <w:rsid w:val="006F180D"/>
    <w:rsid w:val="006F4334"/>
    <w:rsid w:val="006F47AF"/>
    <w:rsid w:val="006F6B8A"/>
    <w:rsid w:val="006F7D60"/>
    <w:rsid w:val="00707CD3"/>
    <w:rsid w:val="00716BB9"/>
    <w:rsid w:val="007256D1"/>
    <w:rsid w:val="007279FD"/>
    <w:rsid w:val="007502CB"/>
    <w:rsid w:val="00752D79"/>
    <w:rsid w:val="00752E20"/>
    <w:rsid w:val="00752E7E"/>
    <w:rsid w:val="00756EDE"/>
    <w:rsid w:val="00764456"/>
    <w:rsid w:val="00780BF5"/>
    <w:rsid w:val="00781B4D"/>
    <w:rsid w:val="007824BF"/>
    <w:rsid w:val="00783B8D"/>
    <w:rsid w:val="00794B94"/>
    <w:rsid w:val="00794BD4"/>
    <w:rsid w:val="007A2F73"/>
    <w:rsid w:val="007A3061"/>
    <w:rsid w:val="007A5A0B"/>
    <w:rsid w:val="007A6F93"/>
    <w:rsid w:val="007C0E14"/>
    <w:rsid w:val="007C4CD8"/>
    <w:rsid w:val="007C7DE4"/>
    <w:rsid w:val="007D40CB"/>
    <w:rsid w:val="007D5796"/>
    <w:rsid w:val="007D59C0"/>
    <w:rsid w:val="007D7D9C"/>
    <w:rsid w:val="007F485D"/>
    <w:rsid w:val="007F6050"/>
    <w:rsid w:val="00813627"/>
    <w:rsid w:val="0081449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66C"/>
    <w:rsid w:val="008718A9"/>
    <w:rsid w:val="00875402"/>
    <w:rsid w:val="00876D5F"/>
    <w:rsid w:val="00877543"/>
    <w:rsid w:val="00884D51"/>
    <w:rsid w:val="00886B8D"/>
    <w:rsid w:val="008916EC"/>
    <w:rsid w:val="00891E4F"/>
    <w:rsid w:val="008A31C5"/>
    <w:rsid w:val="008A4F9A"/>
    <w:rsid w:val="008B218F"/>
    <w:rsid w:val="008B2850"/>
    <w:rsid w:val="008C2F03"/>
    <w:rsid w:val="008C362F"/>
    <w:rsid w:val="008C79B3"/>
    <w:rsid w:val="008D77BD"/>
    <w:rsid w:val="008D78B8"/>
    <w:rsid w:val="008E3C18"/>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7CD9"/>
    <w:rsid w:val="00971493"/>
    <w:rsid w:val="00971AD9"/>
    <w:rsid w:val="00973069"/>
    <w:rsid w:val="00973523"/>
    <w:rsid w:val="00980766"/>
    <w:rsid w:val="009835D4"/>
    <w:rsid w:val="009865D4"/>
    <w:rsid w:val="00997152"/>
    <w:rsid w:val="009972CD"/>
    <w:rsid w:val="009A0E9C"/>
    <w:rsid w:val="009A45DA"/>
    <w:rsid w:val="009B06D2"/>
    <w:rsid w:val="009B34EC"/>
    <w:rsid w:val="009B500B"/>
    <w:rsid w:val="009B5D67"/>
    <w:rsid w:val="009B6176"/>
    <w:rsid w:val="009C0D22"/>
    <w:rsid w:val="009C2DD9"/>
    <w:rsid w:val="009C3E09"/>
    <w:rsid w:val="009C5630"/>
    <w:rsid w:val="009D0588"/>
    <w:rsid w:val="009D0E5D"/>
    <w:rsid w:val="009D0F63"/>
    <w:rsid w:val="009D7934"/>
    <w:rsid w:val="009D7CCF"/>
    <w:rsid w:val="009E5961"/>
    <w:rsid w:val="009E66BA"/>
    <w:rsid w:val="009F4FAC"/>
    <w:rsid w:val="00A017C0"/>
    <w:rsid w:val="00A11228"/>
    <w:rsid w:val="00A222C2"/>
    <w:rsid w:val="00A305D6"/>
    <w:rsid w:val="00A342C4"/>
    <w:rsid w:val="00A4179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217"/>
    <w:rsid w:val="00AF0DB9"/>
    <w:rsid w:val="00AF1A8C"/>
    <w:rsid w:val="00B0116D"/>
    <w:rsid w:val="00B01173"/>
    <w:rsid w:val="00B02F35"/>
    <w:rsid w:val="00B05A3C"/>
    <w:rsid w:val="00B07100"/>
    <w:rsid w:val="00B1138C"/>
    <w:rsid w:val="00B2574A"/>
    <w:rsid w:val="00B35D8A"/>
    <w:rsid w:val="00B408C1"/>
    <w:rsid w:val="00B45B34"/>
    <w:rsid w:val="00B57047"/>
    <w:rsid w:val="00B61D86"/>
    <w:rsid w:val="00B6342D"/>
    <w:rsid w:val="00B716A4"/>
    <w:rsid w:val="00B726BD"/>
    <w:rsid w:val="00B72B6F"/>
    <w:rsid w:val="00B732BC"/>
    <w:rsid w:val="00B85422"/>
    <w:rsid w:val="00B90E33"/>
    <w:rsid w:val="00B9676B"/>
    <w:rsid w:val="00B97F28"/>
    <w:rsid w:val="00BA2EA5"/>
    <w:rsid w:val="00BA364B"/>
    <w:rsid w:val="00BB1190"/>
    <w:rsid w:val="00BB29AE"/>
    <w:rsid w:val="00BB31D0"/>
    <w:rsid w:val="00BB3A11"/>
    <w:rsid w:val="00BB4DDB"/>
    <w:rsid w:val="00BB5D79"/>
    <w:rsid w:val="00BB5F02"/>
    <w:rsid w:val="00BC6E7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739"/>
    <w:rsid w:val="00CA037D"/>
    <w:rsid w:val="00CA0837"/>
    <w:rsid w:val="00CA2442"/>
    <w:rsid w:val="00CA4725"/>
    <w:rsid w:val="00CB4B70"/>
    <w:rsid w:val="00CB6246"/>
    <w:rsid w:val="00CC0A17"/>
    <w:rsid w:val="00CD0F93"/>
    <w:rsid w:val="00CD1BD1"/>
    <w:rsid w:val="00CD528D"/>
    <w:rsid w:val="00CE78BF"/>
    <w:rsid w:val="00CF65EB"/>
    <w:rsid w:val="00CF72AD"/>
    <w:rsid w:val="00CF7C32"/>
    <w:rsid w:val="00D02441"/>
    <w:rsid w:val="00D039F4"/>
    <w:rsid w:val="00D051F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AE9"/>
    <w:rsid w:val="00DA5585"/>
    <w:rsid w:val="00DB02AC"/>
    <w:rsid w:val="00DB6AA2"/>
    <w:rsid w:val="00DE10D1"/>
    <w:rsid w:val="00DE2514"/>
    <w:rsid w:val="00DE6851"/>
    <w:rsid w:val="00DF03EE"/>
    <w:rsid w:val="00E01B71"/>
    <w:rsid w:val="00E05CC9"/>
    <w:rsid w:val="00E14E8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6A7"/>
    <w:rsid w:val="00F00D08"/>
    <w:rsid w:val="00F12D7E"/>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C02"/>
    <w:rsid w:val="00F8410B"/>
    <w:rsid w:val="00FA0AFC"/>
    <w:rsid w:val="00FA1C82"/>
    <w:rsid w:val="00FA2ED1"/>
    <w:rsid w:val="00FA4A52"/>
    <w:rsid w:val="00FB4045"/>
    <w:rsid w:val="00FB4D8E"/>
    <w:rsid w:val="00FC0D0A"/>
    <w:rsid w:val="00FC1B0B"/>
    <w:rsid w:val="00FD2F97"/>
    <w:rsid w:val="00FE729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4F3129"/>
  <w15:docId w15:val="{87B39F4E-B9DF-46BD-AFE2-ABC3709E0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1688E"/>
    <w:pPr>
      <w:ind w:left="720"/>
      <w:contextualSpacing/>
    </w:pPr>
  </w:style>
  <w:style w:type="character" w:styleId="LineNumber">
    <w:name w:val="line number"/>
    <w:basedOn w:val="DefaultParagraphFont"/>
    <w:semiHidden/>
    <w:unhideWhenUsed/>
    <w:rsid w:val="00CB4B70"/>
  </w:style>
  <w:style w:type="paragraph" w:styleId="BalloonText">
    <w:name w:val="Balloon Text"/>
    <w:basedOn w:val="Normal"/>
    <w:link w:val="BalloonTextChar"/>
    <w:semiHidden/>
    <w:unhideWhenUsed/>
    <w:rsid w:val="002E5A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A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5F2F7-47C4-40AC-8E78-15CA9F3AB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480</Words>
  <Characters>2581</Characters>
  <Application>Microsoft Office Word</Application>
  <DocSecurity>0</DocSecurity>
  <Lines>82</Lines>
  <Paragraphs>30</Paragraphs>
  <ScaleCrop>false</ScaleCrop>
  <HeadingPairs>
    <vt:vector size="2" baseType="variant">
      <vt:variant>
        <vt:lpstr>Title</vt:lpstr>
      </vt:variant>
      <vt:variant>
        <vt:i4>1</vt:i4>
      </vt:variant>
    </vt:vector>
  </HeadingPairs>
  <TitlesOfParts>
    <vt:vector size="1" baseType="lpstr">
      <vt:lpstr>A5692</vt:lpstr>
    </vt:vector>
  </TitlesOfParts>
  <Manager>R229</Manager>
  <Company>NJ Office of Legislative Services</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A5692 1R</dc:title>
  <dc:subject/>
  <dc:creator>Assemblyman  HOUGHTALING and Assemlblywoman DOWNEY</dc:creator>
  <cp:keywords>A5692|3|SG |216|76|76|!||</cp:keywords>
  <dc:description>INTRODUCED MAY 12, 2021_x000d_
Amended 12/9/21</dc:description>
  <cp:lastModifiedBy>Brabson, Dawn</cp:lastModifiedBy>
  <cp:revision>2</cp:revision>
  <cp:lastPrinted>2021-12-10T22:49:00Z</cp:lastPrinted>
  <dcterms:created xsi:type="dcterms:W3CDTF">2021-12-10T22:50:00Z</dcterms:created>
  <dcterms:modified xsi:type="dcterms:W3CDTF">2021-12-10T22:50:00Z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