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0E85" w:rsidRDefault="00614265" w:rsidP="009E0E85">
      <w:pPr>
        <w:pStyle w:val="bpuBill"/>
      </w:pPr>
      <w:bookmarkStart w:id="0" w:name="_GoBack"/>
      <w:bookmarkEnd w:id="0"/>
      <w:r>
        <w:t>ASSEMBLY, No. 57</w:t>
      </w:r>
      <w:r w:rsidR="009E0E85">
        <w:t xml:space="preserve">09 </w:t>
      </w:r>
    </w:p>
    <w:p w:rsidR="009E0E85" w:rsidRPr="009D38FF" w:rsidRDefault="009E0E85" w:rsidP="009E0E8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4326696" r:id="rId8"/>
        </w:object>
      </w:r>
    </w:p>
    <w:p w:rsidR="009E0E85" w:rsidRDefault="009E0E85" w:rsidP="009E0E85">
      <w:pPr>
        <w:pStyle w:val="bpuState"/>
      </w:pPr>
      <w:r>
        <w:t>STATE OF NEW JERSEY</w:t>
      </w:r>
    </w:p>
    <w:p w:rsidR="009E0E85" w:rsidRDefault="009E0E85" w:rsidP="009E0E85">
      <w:pPr>
        <w:pStyle w:val="bpuLegislature"/>
      </w:pPr>
      <w:r>
        <w:t>219th LEGISLATURE</w:t>
      </w:r>
    </w:p>
    <w:p w:rsidR="009E0E85" w:rsidRDefault="009E0E85" w:rsidP="009E0E85">
      <w:pPr>
        <w:pStyle w:val="bpuWpGraphic"/>
      </w:pPr>
      <w:r>
        <w:object w:dxaOrig="8985" w:dyaOrig="255">
          <v:shape id="_x0000_i1026" type="#_x0000_t75" style="width:6in;height:12pt" o:ole="">
            <v:imagedata r:id="rId7" o:title=""/>
          </v:shape>
          <o:OLEObject Type="Embed" ProgID="WPWin6.1" ShapeID="_x0000_i1026" DrawAspect="Content" ObjectID="_1684326697" r:id="rId9"/>
        </w:object>
      </w:r>
      <w:r>
        <w:t xml:space="preserve">  </w:t>
      </w:r>
    </w:p>
    <w:p w:rsidR="009E0E85" w:rsidRDefault="009E0E85" w:rsidP="009E0E85">
      <w:pPr>
        <w:pStyle w:val="bpuIntro"/>
      </w:pPr>
      <w:r>
        <w:t>INTRODUCED MAY 12, 2021</w:t>
      </w:r>
    </w:p>
    <w:p w:rsidR="009E0E85" w:rsidRDefault="009E0E85" w:rsidP="009E0E85">
      <w:pPr>
        <w:pStyle w:val="bpuIntro"/>
      </w:pPr>
    </w:p>
    <w:p w:rsidR="009E0E85" w:rsidRDefault="009E0E85" w:rsidP="009E0E85">
      <w:pPr>
        <w:pStyle w:val="bpuIntro"/>
        <w:sectPr w:rsidR="009E0E85" w:rsidSect="007268CB">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9E0E85" w:rsidRDefault="009E0E85" w:rsidP="009E0E85">
      <w:pPr>
        <w:pStyle w:val="bpuIntro"/>
      </w:pPr>
    </w:p>
    <w:p w:rsidR="009E0E85" w:rsidRDefault="009E0E85" w:rsidP="009E0E85">
      <w:pPr>
        <w:pStyle w:val="bpuSponsor"/>
      </w:pPr>
      <w:r>
        <w:t>Sponsored by:</w:t>
      </w:r>
    </w:p>
    <w:p w:rsidR="009E0E85" w:rsidRDefault="009E0E85" w:rsidP="009E0E85">
      <w:pPr>
        <w:pStyle w:val="bpuSponsor"/>
      </w:pPr>
      <w:r>
        <w:t>Assemblyman  JOHN ARMATO</w:t>
      </w:r>
    </w:p>
    <w:p w:rsidR="009E0E85" w:rsidRDefault="009E0E85" w:rsidP="009E0E85">
      <w:pPr>
        <w:pStyle w:val="bpuSponsor"/>
      </w:pPr>
      <w:r>
        <w:t>District 2 (Atlantic)</w:t>
      </w:r>
    </w:p>
    <w:p w:rsidR="009E0E85" w:rsidRDefault="009E0E85" w:rsidP="009E0E85">
      <w:pPr>
        <w:pStyle w:val="bpuSponsor"/>
      </w:pPr>
      <w:r>
        <w:t>Assemblyman  ERIC HOUGHTALING</w:t>
      </w:r>
    </w:p>
    <w:p w:rsidR="009E0E85" w:rsidRDefault="009E0E85" w:rsidP="009E0E85">
      <w:pPr>
        <w:pStyle w:val="bpuSponsor"/>
      </w:pPr>
      <w:r>
        <w:t>District 11 (Monmouth)</w:t>
      </w:r>
    </w:p>
    <w:p w:rsidR="009E0E85" w:rsidRDefault="009E0E85" w:rsidP="009E0E85">
      <w:pPr>
        <w:pStyle w:val="bpuSponsor"/>
      </w:pPr>
      <w:r>
        <w:t>Assemblywoman  YVONNE LOPEZ</w:t>
      </w:r>
    </w:p>
    <w:p w:rsidR="009E0E85" w:rsidRDefault="009E0E85" w:rsidP="009E0E85">
      <w:pPr>
        <w:pStyle w:val="bpuSponsor"/>
      </w:pPr>
      <w:r>
        <w:t>District 19 (Middlesex)</w:t>
      </w:r>
    </w:p>
    <w:p w:rsidR="009E0E85" w:rsidRDefault="007268CB" w:rsidP="007268CB">
      <w:pPr>
        <w:pStyle w:val="bpuSponsor"/>
      </w:pPr>
      <w:r>
        <w:t>Senator  DAWN MARIE ADDIEGO</w:t>
      </w:r>
    </w:p>
    <w:p w:rsidR="007268CB" w:rsidRDefault="007268CB" w:rsidP="007268CB">
      <w:pPr>
        <w:pStyle w:val="bpuSponsor"/>
      </w:pPr>
      <w:r>
        <w:t>District 8 (Atlantic, Burlington and Camden)</w:t>
      </w:r>
    </w:p>
    <w:p w:rsidR="007268CB" w:rsidRDefault="007268CB" w:rsidP="007268CB">
      <w:pPr>
        <w:pStyle w:val="bpuSponsor"/>
      </w:pPr>
      <w:r>
        <w:t>Senator  VIN GOPAL</w:t>
      </w:r>
    </w:p>
    <w:p w:rsidR="007268CB" w:rsidRDefault="007268CB" w:rsidP="007268CB">
      <w:pPr>
        <w:pStyle w:val="bpuSponsor"/>
      </w:pPr>
      <w:r>
        <w:t>District 11 (Monmouth)</w:t>
      </w:r>
    </w:p>
    <w:p w:rsidR="007268CB" w:rsidRDefault="007268CB" w:rsidP="007268CB">
      <w:pPr>
        <w:pStyle w:val="bpuSponsor"/>
      </w:pPr>
      <w:r>
        <w:t>Senator  JOSEPH A. LAGANA</w:t>
      </w:r>
    </w:p>
    <w:p w:rsidR="007268CB" w:rsidRDefault="007268CB" w:rsidP="007268CB">
      <w:pPr>
        <w:pStyle w:val="bpuSponsor"/>
      </w:pPr>
      <w:r>
        <w:t>District 38 (Bergen and Passaic)</w:t>
      </w:r>
    </w:p>
    <w:p w:rsidR="007268CB" w:rsidRPr="007268CB" w:rsidRDefault="007268CB" w:rsidP="007268CB"/>
    <w:p w:rsidR="00F57B23" w:rsidRDefault="007268CB" w:rsidP="007268CB">
      <w:pPr>
        <w:pStyle w:val="bpuSponsor"/>
      </w:pPr>
      <w:r>
        <w:t>Co-Sponsored by:</w:t>
      </w:r>
    </w:p>
    <w:p w:rsidR="007268CB" w:rsidRPr="007268CB" w:rsidRDefault="007268CB" w:rsidP="007268CB">
      <w:pPr>
        <w:pStyle w:val="bpuSponsor"/>
      </w:pPr>
      <w:r w:rsidRPr="007268CB">
        <w:t xml:space="preserve">Assemblyman </w:t>
      </w:r>
      <w:proofErr w:type="spellStart"/>
      <w:r w:rsidRPr="007268CB">
        <w:t>Zwicker</w:t>
      </w:r>
      <w:proofErr w:type="spellEnd"/>
      <w:r w:rsidRPr="007268CB">
        <w:t xml:space="preserve">, Assemblywoman </w:t>
      </w:r>
      <w:proofErr w:type="spellStart"/>
      <w:r w:rsidRPr="007268CB">
        <w:t>Vainieri</w:t>
      </w:r>
      <w:proofErr w:type="spellEnd"/>
      <w:r w:rsidRPr="007268CB">
        <w:t xml:space="preserve"> </w:t>
      </w:r>
      <w:proofErr w:type="spellStart"/>
      <w:r w:rsidRPr="007268CB">
        <w:t>Huttle</w:t>
      </w:r>
      <w:proofErr w:type="spellEnd"/>
      <w:r w:rsidRPr="007268CB">
        <w:t xml:space="preserve">, Assemblyman Tully, Assemblywoman Swain, Assemblyman </w:t>
      </w:r>
      <w:proofErr w:type="spellStart"/>
      <w:r w:rsidRPr="007268CB">
        <w:t>Mukherji</w:t>
      </w:r>
      <w:proofErr w:type="spellEnd"/>
      <w:r w:rsidRPr="007268CB">
        <w:t xml:space="preserve">, Assemblywoman Jimenez, Assemblymen </w:t>
      </w:r>
      <w:proofErr w:type="spellStart"/>
      <w:r w:rsidRPr="007268CB">
        <w:t>Auth</w:t>
      </w:r>
      <w:proofErr w:type="spellEnd"/>
      <w:r w:rsidRPr="007268CB">
        <w:t xml:space="preserve">, </w:t>
      </w:r>
      <w:proofErr w:type="spellStart"/>
      <w:r w:rsidRPr="007268CB">
        <w:t>Mazzeo</w:t>
      </w:r>
      <w:proofErr w:type="spellEnd"/>
      <w:r w:rsidRPr="007268CB">
        <w:t xml:space="preserve">, Johnson, </w:t>
      </w:r>
      <w:proofErr w:type="spellStart"/>
      <w:r w:rsidRPr="007268CB">
        <w:t>Freiman</w:t>
      </w:r>
      <w:proofErr w:type="spellEnd"/>
      <w:r w:rsidRPr="007268CB">
        <w:t xml:space="preserve">, McKeon, Assemblywomen </w:t>
      </w:r>
      <w:proofErr w:type="spellStart"/>
      <w:r w:rsidRPr="007268CB">
        <w:t>DeFuccio</w:t>
      </w:r>
      <w:proofErr w:type="spellEnd"/>
      <w:r w:rsidRPr="007268CB">
        <w:t xml:space="preserve">, Downey, Senators Beach, Brown, Codey, Cruz-Perez, </w:t>
      </w:r>
      <w:proofErr w:type="spellStart"/>
      <w:r w:rsidRPr="007268CB">
        <w:t>Cryan</w:t>
      </w:r>
      <w:proofErr w:type="spellEnd"/>
      <w:r w:rsidRPr="007268CB">
        <w:t xml:space="preserve">, Cunningham, </w:t>
      </w:r>
      <w:proofErr w:type="spellStart"/>
      <w:r w:rsidRPr="007268CB">
        <w:t>Diegnan</w:t>
      </w:r>
      <w:proofErr w:type="spellEnd"/>
      <w:r w:rsidRPr="007268CB">
        <w:t xml:space="preserve">, Gill, Greenstein, Madden, </w:t>
      </w:r>
      <w:proofErr w:type="spellStart"/>
      <w:r w:rsidRPr="007268CB">
        <w:t>Oroho</w:t>
      </w:r>
      <w:proofErr w:type="spellEnd"/>
      <w:r w:rsidRPr="007268CB">
        <w:t xml:space="preserve">, </w:t>
      </w:r>
      <w:proofErr w:type="spellStart"/>
      <w:r w:rsidRPr="007268CB">
        <w:t>Pou</w:t>
      </w:r>
      <w:proofErr w:type="spellEnd"/>
      <w:r w:rsidRPr="007268CB">
        <w:t xml:space="preserve">, Rice, Ruiz, Sacco, </w:t>
      </w:r>
      <w:proofErr w:type="spellStart"/>
      <w:r w:rsidRPr="007268CB">
        <w:t>Sarlo</w:t>
      </w:r>
      <w:proofErr w:type="spellEnd"/>
      <w:r w:rsidRPr="007268CB">
        <w:t xml:space="preserve">, Scutari, Singleton, </w:t>
      </w:r>
      <w:proofErr w:type="spellStart"/>
      <w:r w:rsidRPr="007268CB">
        <w:t>B.Smith</w:t>
      </w:r>
      <w:proofErr w:type="spellEnd"/>
      <w:r w:rsidRPr="007268CB">
        <w:t xml:space="preserve">, Stack, Sweeney, </w:t>
      </w:r>
      <w:proofErr w:type="spellStart"/>
      <w:r w:rsidRPr="007268CB">
        <w:t>Testa</w:t>
      </w:r>
      <w:proofErr w:type="spellEnd"/>
      <w:r w:rsidRPr="007268CB">
        <w:t>, Turner, Vitale and Weinberg</w:t>
      </w:r>
    </w:p>
    <w:p w:rsidR="000D47D4" w:rsidRPr="002C3E5F" w:rsidRDefault="000D47D4" w:rsidP="002C3E5F"/>
    <w:p w:rsidR="009E0E85" w:rsidRDefault="009E0E85" w:rsidP="009E0E85">
      <w:pPr>
        <w:pStyle w:val="bpuSponsor"/>
      </w:pPr>
    </w:p>
    <w:p w:rsidR="009E0E85" w:rsidRDefault="009E0E85" w:rsidP="009E0E85">
      <w:pPr>
        <w:pStyle w:val="bpuSponsor"/>
      </w:pPr>
    </w:p>
    <w:p w:rsidR="009E0E85" w:rsidRDefault="009E0E85" w:rsidP="009E0E85">
      <w:pPr>
        <w:pStyle w:val="bpuSponsor"/>
      </w:pPr>
      <w:r>
        <w:t>SYNOPSIS</w:t>
      </w:r>
    </w:p>
    <w:p w:rsidR="009E0E85" w:rsidRDefault="00DF3D59" w:rsidP="009E0E85">
      <w:pPr>
        <w:pStyle w:val="bpuNormText"/>
      </w:pPr>
      <w:r>
        <w:tab/>
      </w:r>
      <w:r w:rsidR="009E0E85">
        <w:t>Appropriates $10 million from General Fund to EDA to support Sustain and Serve NJ Program.</w:t>
      </w:r>
    </w:p>
    <w:p w:rsidR="009E0E85" w:rsidRDefault="009E0E85" w:rsidP="009E0E85">
      <w:pPr>
        <w:pStyle w:val="bpuNormText"/>
      </w:pPr>
    </w:p>
    <w:p w:rsidR="009E0E85" w:rsidRDefault="009E0E85" w:rsidP="009E0E85">
      <w:pPr>
        <w:pStyle w:val="bpuSponsor"/>
      </w:pPr>
      <w:r>
        <w:t xml:space="preserve">CURRENT VERSION OF TEXT </w:t>
      </w:r>
    </w:p>
    <w:p w:rsidR="009E0E85" w:rsidRDefault="009E0E85" w:rsidP="009E0E85">
      <w:pPr>
        <w:pStyle w:val="bpuNormText"/>
      </w:pPr>
      <w:r>
        <w:tab/>
        <w:t>As introduced.</w:t>
      </w:r>
    </w:p>
    <w:p w:rsidR="009E0E85" w:rsidRDefault="009E0E85" w:rsidP="009E0E8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9E0E85" w:rsidRDefault="009E0E85" w:rsidP="008916EC">
      <w:pPr>
        <w:pStyle w:val="FronterPage"/>
        <w:tabs>
          <w:tab w:val="clear" w:pos="720"/>
          <w:tab w:val="clear" w:pos="1440"/>
          <w:tab w:val="clear" w:pos="2160"/>
          <w:tab w:val="clear" w:pos="2880"/>
          <w:tab w:val="clear" w:pos="3600"/>
          <w:tab w:val="clear" w:pos="4320"/>
          <w:tab w:val="clear" w:pos="5040"/>
        </w:tabs>
        <w:sectPr w:rsidR="009E0E85" w:rsidSect="009E0E85">
          <w:type w:val="continuous"/>
          <w:pgSz w:w="12240" w:h="20160" w:code="5"/>
          <w:pgMar w:top="1440" w:right="2275" w:bottom="1440" w:left="2275" w:header="72" w:footer="720" w:gutter="0"/>
          <w:pgNumType w:start="1"/>
          <w:cols w:space="720"/>
          <w:docGrid w:linePitch="360"/>
        </w:sectPr>
      </w:pPr>
    </w:p>
    <w:p w:rsidR="00686AEB" w:rsidRPr="00677316" w:rsidRDefault="00AC3B39" w:rsidP="003E47BA">
      <w:pPr>
        <w:pStyle w:val="HangingAnAct"/>
        <w:rPr>
          <w:rStyle w:val="HangingAnActChar"/>
        </w:rPr>
      </w:pPr>
      <w:r>
        <w:rPr>
          <w:rStyle w:val="BillHead"/>
        </w:rPr>
        <w:lastRenderedPageBreak/>
        <w:t>A Supplement</w:t>
      </w:r>
      <w:r w:rsidR="00686AEB" w:rsidRPr="006B7FA7">
        <w:rPr>
          <w:rStyle w:val="HangingAnActChar"/>
        </w:rPr>
        <w:t xml:space="preserve"> </w:t>
      </w:r>
      <w:r>
        <w:rPr>
          <w:rStyle w:val="HangingAnActChar"/>
        </w:rPr>
        <w:t>to the Fiscal Year 2021 appropriations act, P.L.2020, c.97.</w:t>
      </w:r>
    </w:p>
    <w:p w:rsidR="000B1054" w:rsidRPr="00D71D68" w:rsidRDefault="000B1054" w:rsidP="000B1054"/>
    <w:p w:rsidR="00686AEB" w:rsidRPr="00AA7880" w:rsidRDefault="00686AEB" w:rsidP="00686AEB">
      <w:r>
        <w:tab/>
      </w:r>
      <w:r w:rsidR="00AC3B39">
        <w:rPr>
          <w:rStyle w:val="BillHeading2"/>
        </w:rPr>
        <w:t>Be It Enacted</w:t>
      </w:r>
      <w:r>
        <w:rPr>
          <w:rStyle w:val="BillHeading2"/>
        </w:rPr>
        <w:t xml:space="preserve"> </w:t>
      </w:r>
      <w:r w:rsidR="00AC3B39">
        <w:rPr>
          <w:rStyle w:val="BillLanguage"/>
        </w:rPr>
        <w:t>by the Senate and the General Assembly of the State of New Jersey:</w:t>
      </w:r>
    </w:p>
    <w:p w:rsidR="00686AEB" w:rsidRPr="00D71D68" w:rsidRDefault="00686AEB" w:rsidP="00686AEB"/>
    <w:p w:rsidR="009E7F79" w:rsidRDefault="00686AEB" w:rsidP="009E7F79">
      <w:r>
        <w:tab/>
      </w:r>
      <w:r w:rsidR="00AC3B39">
        <w:t xml:space="preserve">1.  </w:t>
      </w:r>
      <w:r w:rsidR="009E7F79">
        <w:t>In addition to the amounts appropriated under P.L.2020, c.97, the annual appropriations act for Fiscal Year 2021, there is appropriated the following sum for the purpose specified:</w:t>
      </w:r>
    </w:p>
    <w:p w:rsidR="009E7F79" w:rsidRDefault="009E7F79" w:rsidP="009E7F79"/>
    <w:tbl>
      <w:tblPr>
        <w:tblW w:w="6930" w:type="dxa"/>
        <w:tblLayout w:type="fixed"/>
        <w:tblCellMar>
          <w:top w:w="14" w:type="dxa"/>
          <w:left w:w="14" w:type="dxa"/>
          <w:bottom w:w="14" w:type="dxa"/>
          <w:right w:w="14" w:type="dxa"/>
        </w:tblCellMar>
        <w:tblLook w:val="01E0" w:firstRow="1" w:lastRow="1" w:firstColumn="1" w:lastColumn="1" w:noHBand="0" w:noVBand="0"/>
      </w:tblPr>
      <w:tblGrid>
        <w:gridCol w:w="900"/>
        <w:gridCol w:w="3420"/>
        <w:gridCol w:w="630"/>
        <w:gridCol w:w="720"/>
        <w:gridCol w:w="1260"/>
      </w:tblGrid>
      <w:tr w:rsidR="009E7F79" w:rsidTr="00764F16">
        <w:trPr>
          <w:trHeight w:val="900"/>
        </w:trPr>
        <w:tc>
          <w:tcPr>
            <w:tcW w:w="6930" w:type="dxa"/>
            <w:gridSpan w:val="5"/>
            <w:vAlign w:val="center"/>
          </w:tcPr>
          <w:p w:rsidR="009E7F79" w:rsidRPr="0089297C" w:rsidRDefault="009E7F79" w:rsidP="00764F16">
            <w:pPr>
              <w:ind w:left="187" w:hanging="187"/>
              <w:jc w:val="center"/>
              <w:rPr>
                <w:b/>
                <w:sz w:val="26"/>
                <w:szCs w:val="26"/>
              </w:rPr>
            </w:pPr>
            <w:r>
              <w:rPr>
                <w:b/>
                <w:sz w:val="26"/>
                <w:szCs w:val="26"/>
              </w:rPr>
              <w:t>82</w:t>
            </w:r>
            <w:r w:rsidRPr="0089297C">
              <w:rPr>
                <w:b/>
                <w:sz w:val="26"/>
                <w:szCs w:val="26"/>
              </w:rPr>
              <w:t xml:space="preserve"> </w:t>
            </w:r>
            <w:r>
              <w:rPr>
                <w:b/>
                <w:sz w:val="26"/>
                <w:szCs w:val="26"/>
              </w:rPr>
              <w:t>DEPARTMENT OF THE TREASURY</w:t>
            </w:r>
          </w:p>
          <w:p w:rsidR="009E7F79" w:rsidRPr="0089297C" w:rsidRDefault="009E7F79" w:rsidP="00764F16">
            <w:pPr>
              <w:ind w:left="187" w:hanging="187"/>
              <w:jc w:val="center"/>
              <w:rPr>
                <w:b/>
                <w:i/>
                <w:sz w:val="22"/>
                <w:szCs w:val="22"/>
              </w:rPr>
            </w:pPr>
            <w:r>
              <w:rPr>
                <w:b/>
                <w:i/>
                <w:sz w:val="22"/>
                <w:szCs w:val="22"/>
              </w:rPr>
              <w:t>50</w:t>
            </w:r>
            <w:r w:rsidRPr="0089297C">
              <w:rPr>
                <w:b/>
                <w:i/>
                <w:sz w:val="22"/>
                <w:szCs w:val="22"/>
              </w:rPr>
              <w:t xml:space="preserve"> </w:t>
            </w:r>
            <w:r>
              <w:rPr>
                <w:b/>
                <w:i/>
                <w:sz w:val="22"/>
                <w:szCs w:val="22"/>
              </w:rPr>
              <w:t>Economic Planning, Development, and Security</w:t>
            </w:r>
          </w:p>
          <w:p w:rsidR="009E7F79" w:rsidRDefault="009E7F79" w:rsidP="00764F16">
            <w:pPr>
              <w:ind w:left="187" w:hanging="187"/>
              <w:jc w:val="center"/>
              <w:rPr>
                <w:b/>
                <w:i/>
                <w:sz w:val="22"/>
                <w:szCs w:val="22"/>
              </w:rPr>
            </w:pPr>
            <w:r>
              <w:rPr>
                <w:b/>
                <w:i/>
                <w:sz w:val="22"/>
                <w:szCs w:val="22"/>
              </w:rPr>
              <w:t>51</w:t>
            </w:r>
            <w:r w:rsidRPr="0089297C">
              <w:rPr>
                <w:b/>
                <w:i/>
                <w:sz w:val="22"/>
                <w:szCs w:val="22"/>
              </w:rPr>
              <w:t xml:space="preserve"> </w:t>
            </w:r>
            <w:r>
              <w:rPr>
                <w:b/>
                <w:i/>
                <w:sz w:val="22"/>
                <w:szCs w:val="22"/>
              </w:rPr>
              <w:t>Economic Planning and Development</w:t>
            </w:r>
          </w:p>
          <w:p w:rsidR="009E7F79" w:rsidRDefault="009E7F79" w:rsidP="00764F16">
            <w:pPr>
              <w:jc w:val="center"/>
              <w:rPr>
                <w:b/>
                <w:i/>
                <w:sz w:val="22"/>
                <w:szCs w:val="22"/>
              </w:rPr>
            </w:pPr>
          </w:p>
          <w:p w:rsidR="009E7F79" w:rsidRPr="00647E32" w:rsidRDefault="009E7F79" w:rsidP="00764F16">
            <w:pPr>
              <w:jc w:val="center"/>
              <w:rPr>
                <w:b/>
                <w:u w:val="single"/>
              </w:rPr>
            </w:pPr>
            <w:r>
              <w:rPr>
                <w:b/>
                <w:sz w:val="22"/>
                <w:szCs w:val="22"/>
                <w:u w:val="single"/>
              </w:rPr>
              <w:t>GRANTS-IN-AID</w:t>
            </w:r>
          </w:p>
        </w:tc>
      </w:tr>
      <w:tr w:rsidR="009E7F79" w:rsidRPr="00CB15A4" w:rsidTr="00764F16">
        <w:trPr>
          <w:trHeight w:val="144"/>
        </w:trPr>
        <w:tc>
          <w:tcPr>
            <w:tcW w:w="900" w:type="dxa"/>
            <w:shd w:val="clear" w:color="auto" w:fill="auto"/>
            <w:tcMar>
              <w:left w:w="115" w:type="dxa"/>
            </w:tcMar>
          </w:tcPr>
          <w:p w:rsidR="009E7F79" w:rsidRPr="00CB15A4" w:rsidRDefault="009E7F79" w:rsidP="00764F16">
            <w:pPr>
              <w:rPr>
                <w:sz w:val="22"/>
                <w:szCs w:val="22"/>
              </w:rPr>
            </w:pPr>
            <w:r>
              <w:rPr>
                <w:sz w:val="22"/>
                <w:szCs w:val="22"/>
              </w:rPr>
              <w:t>38-2043</w:t>
            </w:r>
          </w:p>
        </w:tc>
        <w:tc>
          <w:tcPr>
            <w:tcW w:w="4770" w:type="dxa"/>
            <w:gridSpan w:val="3"/>
            <w:shd w:val="clear" w:color="auto" w:fill="auto"/>
          </w:tcPr>
          <w:p w:rsidR="009E7F79" w:rsidRPr="00CB15A4" w:rsidRDefault="009E7F79" w:rsidP="00764F16">
            <w:pPr>
              <w:pStyle w:val="ApropTab"/>
            </w:pPr>
            <w:r>
              <w:t>Economic Development ……</w:t>
            </w:r>
            <w:r w:rsidRPr="00CB15A4">
              <w:t>..............................</w:t>
            </w:r>
            <w:r>
              <w:t>..</w:t>
            </w:r>
          </w:p>
        </w:tc>
        <w:tc>
          <w:tcPr>
            <w:tcW w:w="1260" w:type="dxa"/>
            <w:shd w:val="clear" w:color="auto" w:fill="auto"/>
            <w:tcMar>
              <w:left w:w="0" w:type="dxa"/>
            </w:tcMar>
            <w:vAlign w:val="bottom"/>
          </w:tcPr>
          <w:p w:rsidR="009E7F79" w:rsidRPr="00CB15A4" w:rsidRDefault="009E7F79" w:rsidP="00764F16">
            <w:pPr>
              <w:jc w:val="right"/>
              <w:rPr>
                <w:sz w:val="22"/>
                <w:szCs w:val="22"/>
              </w:rPr>
            </w:pPr>
            <w:r w:rsidRPr="00CB15A4">
              <w:rPr>
                <w:sz w:val="22"/>
                <w:szCs w:val="22"/>
              </w:rPr>
              <w:t>$</w:t>
            </w:r>
            <w:r>
              <w:rPr>
                <w:sz w:val="22"/>
                <w:szCs w:val="22"/>
              </w:rPr>
              <w:t>10,000,000</w:t>
            </w:r>
          </w:p>
        </w:tc>
      </w:tr>
      <w:tr w:rsidR="009E7F79" w:rsidRPr="00CB15A4" w:rsidTr="00764F16">
        <w:trPr>
          <w:trHeight w:val="635"/>
        </w:trPr>
        <w:tc>
          <w:tcPr>
            <w:tcW w:w="900" w:type="dxa"/>
            <w:shd w:val="clear" w:color="auto" w:fill="auto"/>
            <w:tcMar>
              <w:left w:w="576" w:type="dxa"/>
              <w:right w:w="216" w:type="dxa"/>
            </w:tcMar>
          </w:tcPr>
          <w:p w:rsidR="009E7F79" w:rsidRPr="00CB15A4" w:rsidRDefault="009E7F79" w:rsidP="00764F16">
            <w:pPr>
              <w:rPr>
                <w:sz w:val="22"/>
                <w:szCs w:val="22"/>
              </w:rPr>
            </w:pPr>
          </w:p>
        </w:tc>
        <w:tc>
          <w:tcPr>
            <w:tcW w:w="4770" w:type="dxa"/>
            <w:gridSpan w:val="3"/>
            <w:shd w:val="clear" w:color="auto" w:fill="auto"/>
          </w:tcPr>
          <w:p w:rsidR="009E7F79" w:rsidRPr="00CB15A4" w:rsidRDefault="009E7F79" w:rsidP="00764F16">
            <w:pPr>
              <w:pStyle w:val="ApropTab"/>
            </w:pPr>
            <w:r>
              <w:t>Total Grants-in-Aid</w:t>
            </w:r>
            <w:r w:rsidRPr="00CB15A4">
              <w:t xml:space="preserve"> Appropriation,</w:t>
            </w:r>
            <w:r>
              <w:t xml:space="preserve"> Economic Planning and Development </w:t>
            </w:r>
            <w:r w:rsidRPr="00072E05">
              <w:t>................</w:t>
            </w:r>
            <w:r>
              <w:t>...............</w:t>
            </w:r>
          </w:p>
        </w:tc>
        <w:tc>
          <w:tcPr>
            <w:tcW w:w="1260" w:type="dxa"/>
            <w:tcBorders>
              <w:top w:val="single" w:sz="4" w:space="0" w:color="auto"/>
              <w:bottom w:val="single" w:sz="4" w:space="0" w:color="auto"/>
            </w:tcBorders>
            <w:shd w:val="clear" w:color="auto" w:fill="auto"/>
            <w:tcMar>
              <w:left w:w="0" w:type="dxa"/>
            </w:tcMar>
            <w:vAlign w:val="bottom"/>
          </w:tcPr>
          <w:p w:rsidR="009E7F79" w:rsidRPr="00CB15A4" w:rsidRDefault="009E7F79" w:rsidP="00764F16">
            <w:pPr>
              <w:jc w:val="right"/>
              <w:rPr>
                <w:sz w:val="22"/>
                <w:szCs w:val="22"/>
              </w:rPr>
            </w:pPr>
            <w:r>
              <w:rPr>
                <w:sz w:val="22"/>
                <w:szCs w:val="22"/>
              </w:rPr>
              <w:t>$10,000,000</w:t>
            </w:r>
          </w:p>
        </w:tc>
      </w:tr>
      <w:tr w:rsidR="009E7F79" w:rsidRPr="00CB15A4" w:rsidTr="00764F16">
        <w:trPr>
          <w:trHeight w:val="183"/>
        </w:trPr>
        <w:tc>
          <w:tcPr>
            <w:tcW w:w="4950" w:type="dxa"/>
            <w:gridSpan w:val="3"/>
            <w:shd w:val="clear" w:color="auto" w:fill="auto"/>
            <w:tcMar>
              <w:left w:w="115" w:type="dxa"/>
            </w:tcMar>
          </w:tcPr>
          <w:p w:rsidR="009E7F79" w:rsidRPr="00CB15A4" w:rsidRDefault="009E7F79" w:rsidP="00764F16">
            <w:pPr>
              <w:rPr>
                <w:b/>
                <w:i/>
                <w:sz w:val="22"/>
                <w:szCs w:val="22"/>
              </w:rPr>
            </w:pPr>
            <w:r>
              <w:rPr>
                <w:b/>
                <w:i/>
                <w:sz w:val="22"/>
                <w:szCs w:val="22"/>
              </w:rPr>
              <w:t>Grants-in-Aid</w:t>
            </w:r>
            <w:r w:rsidRPr="00CB15A4">
              <w:rPr>
                <w:b/>
                <w:i/>
                <w:sz w:val="22"/>
                <w:szCs w:val="22"/>
              </w:rPr>
              <w:t>:</w:t>
            </w:r>
          </w:p>
        </w:tc>
        <w:tc>
          <w:tcPr>
            <w:tcW w:w="720" w:type="dxa"/>
            <w:shd w:val="clear" w:color="auto" w:fill="auto"/>
            <w:vAlign w:val="center"/>
          </w:tcPr>
          <w:p w:rsidR="009E7F79" w:rsidRPr="00CB15A4" w:rsidRDefault="009E7F79" w:rsidP="00764F16">
            <w:pPr>
              <w:rPr>
                <w:sz w:val="22"/>
                <w:szCs w:val="22"/>
              </w:rPr>
            </w:pPr>
          </w:p>
        </w:tc>
        <w:tc>
          <w:tcPr>
            <w:tcW w:w="1260" w:type="dxa"/>
            <w:tcBorders>
              <w:top w:val="single" w:sz="4" w:space="0" w:color="auto"/>
            </w:tcBorders>
            <w:shd w:val="clear" w:color="auto" w:fill="auto"/>
            <w:vAlign w:val="center"/>
          </w:tcPr>
          <w:p w:rsidR="009E7F79" w:rsidRPr="00CB15A4" w:rsidRDefault="009E7F79" w:rsidP="00764F16">
            <w:pPr>
              <w:rPr>
                <w:sz w:val="22"/>
                <w:szCs w:val="22"/>
              </w:rPr>
            </w:pPr>
          </w:p>
        </w:tc>
      </w:tr>
      <w:tr w:rsidR="009E7F79" w:rsidRPr="00CB15A4" w:rsidTr="00764F16">
        <w:trPr>
          <w:trHeight w:val="144"/>
        </w:trPr>
        <w:tc>
          <w:tcPr>
            <w:tcW w:w="900" w:type="dxa"/>
            <w:shd w:val="clear" w:color="auto" w:fill="auto"/>
            <w:tcMar>
              <w:left w:w="115" w:type="dxa"/>
            </w:tcMar>
          </w:tcPr>
          <w:p w:rsidR="009E7F79" w:rsidRPr="00CB15A4" w:rsidRDefault="009E7F79" w:rsidP="00764F16">
            <w:pPr>
              <w:jc w:val="right"/>
              <w:rPr>
                <w:sz w:val="22"/>
                <w:szCs w:val="22"/>
              </w:rPr>
            </w:pPr>
            <w:r>
              <w:rPr>
                <w:sz w:val="22"/>
                <w:szCs w:val="22"/>
              </w:rPr>
              <w:t>38</w:t>
            </w:r>
            <w:r w:rsidRPr="00CB15A4">
              <w:rPr>
                <w:sz w:val="22"/>
                <w:szCs w:val="22"/>
              </w:rPr>
              <w:t xml:space="preserve"> </w:t>
            </w:r>
          </w:p>
        </w:tc>
        <w:tc>
          <w:tcPr>
            <w:tcW w:w="3420" w:type="dxa"/>
            <w:shd w:val="clear" w:color="auto" w:fill="auto"/>
          </w:tcPr>
          <w:p w:rsidR="009E7F79" w:rsidRPr="00CB15A4" w:rsidRDefault="00946E63" w:rsidP="00946E63">
            <w:pPr>
              <w:pStyle w:val="ApropTab"/>
            </w:pPr>
            <w:r>
              <w:t>Sustain and Serve</w:t>
            </w:r>
            <w:r w:rsidR="001E283A">
              <w:t xml:space="preserve"> NJ Program, EDA</w:t>
            </w:r>
            <w:r>
              <w:t>..............</w:t>
            </w:r>
            <w:r w:rsidR="001E283A">
              <w:t>...........................</w:t>
            </w:r>
            <w:r>
              <w:t>..</w:t>
            </w:r>
            <w:r w:rsidR="009E7F79">
              <w:t>.</w:t>
            </w:r>
          </w:p>
        </w:tc>
        <w:tc>
          <w:tcPr>
            <w:tcW w:w="1350" w:type="dxa"/>
            <w:gridSpan w:val="2"/>
            <w:shd w:val="clear" w:color="auto" w:fill="auto"/>
            <w:vAlign w:val="bottom"/>
          </w:tcPr>
          <w:p w:rsidR="009E7F79" w:rsidRPr="00CB15A4" w:rsidRDefault="009E7F79" w:rsidP="00764F16">
            <w:pPr>
              <w:jc w:val="right"/>
              <w:rPr>
                <w:sz w:val="22"/>
                <w:szCs w:val="22"/>
              </w:rPr>
            </w:pPr>
            <w:r w:rsidRPr="00CB15A4">
              <w:rPr>
                <w:sz w:val="22"/>
                <w:szCs w:val="22"/>
              </w:rPr>
              <w:t>($</w:t>
            </w:r>
            <w:r>
              <w:rPr>
                <w:sz w:val="22"/>
                <w:szCs w:val="22"/>
              </w:rPr>
              <w:t>10,000,000</w:t>
            </w:r>
            <w:r w:rsidRPr="00CB15A4">
              <w:rPr>
                <w:sz w:val="22"/>
                <w:szCs w:val="22"/>
              </w:rPr>
              <w:t>)</w:t>
            </w:r>
          </w:p>
        </w:tc>
        <w:tc>
          <w:tcPr>
            <w:tcW w:w="1260" w:type="dxa"/>
            <w:shd w:val="clear" w:color="auto" w:fill="auto"/>
            <w:vAlign w:val="center"/>
          </w:tcPr>
          <w:p w:rsidR="009E7F79" w:rsidRPr="00CB15A4" w:rsidRDefault="009E7F79" w:rsidP="00764F16">
            <w:pPr>
              <w:rPr>
                <w:sz w:val="22"/>
                <w:szCs w:val="22"/>
              </w:rPr>
            </w:pPr>
          </w:p>
        </w:tc>
      </w:tr>
    </w:tbl>
    <w:p w:rsidR="00A229C4" w:rsidRDefault="00A229C4" w:rsidP="00A229C4">
      <w:pPr>
        <w:ind w:left="288" w:hanging="288"/>
      </w:pPr>
    </w:p>
    <w:p w:rsidR="00A229C4" w:rsidRDefault="00A229C4" w:rsidP="00A229C4">
      <w:pPr>
        <w:ind w:left="288" w:hanging="288"/>
      </w:pPr>
      <w:r>
        <w:t xml:space="preserve">The amount hereinabove appropriated for </w:t>
      </w:r>
      <w:r w:rsidRPr="00661D3B">
        <w:t>the Sustain and Serve NJ Program, EDA,</w:t>
      </w:r>
      <w:r>
        <w:t xml:space="preserve"> shall be allocated to the New Jersey Economic Development Authority to support the</w:t>
      </w:r>
      <w:r w:rsidRPr="00661D3B">
        <w:t xml:space="preserve"> Su</w:t>
      </w:r>
      <w:r>
        <w:t xml:space="preserve">stain and Serve NJ Program.  The authority may transfer the uncommitted balance of any funds </w:t>
      </w:r>
      <w:r w:rsidRPr="00157C35">
        <w:t xml:space="preserve">hereinabove appropriated for </w:t>
      </w:r>
      <w:r w:rsidRPr="00661D3B">
        <w:t>the Su</w:t>
      </w:r>
      <w:r>
        <w:t>stain and Serve NJ Program, EDA, for the purposes of any program established pursuant to P.L.2021, c.42, P.L.2021, c.43, P.L.2021, c.45</w:t>
      </w:r>
      <w:r w:rsidRPr="00117E84">
        <w:t>,</w:t>
      </w:r>
      <w:r>
        <w:t xml:space="preserve"> P.L.2020, c.46, or</w:t>
      </w:r>
      <w:r w:rsidRPr="00117E84">
        <w:t xml:space="preserve"> P.L</w:t>
      </w:r>
      <w:r>
        <w:t xml:space="preserve">.2021, c.47, as well as the </w:t>
      </w:r>
      <w:r w:rsidRPr="00D978F6">
        <w:t>Startup Business and Nonprofit Assistance Program</w:t>
      </w:r>
      <w:r>
        <w:t>, established pursuant to P.L.</w:t>
      </w:r>
      <w:r w:rsidR="00DF3D59">
        <w:t>    </w:t>
      </w:r>
      <w:r>
        <w:t xml:space="preserve">, c.    (pending before the Legislature as </w:t>
      </w:r>
      <w:r w:rsidR="005E4A17" w:rsidRPr="005E4A17">
        <w:t>Assembly Bill No. 5708 of 2021</w:t>
      </w:r>
      <w:r w:rsidR="00826985" w:rsidRPr="00826985">
        <w:t xml:space="preserve"> </w:t>
      </w:r>
      <w:r w:rsidR="00826985">
        <w:t>and Senate Bill No. 3795 of 2021</w:t>
      </w:r>
      <w:r>
        <w:t>); provided, however, that the authority shall submit notice to the Joint Budget Oversight Committee no less than five calendar days before the date of the transfer.  At a minimum, the notice shall indicate the amount of and purpose for the transferred funds.</w:t>
      </w:r>
    </w:p>
    <w:p w:rsidR="00A229C4" w:rsidRDefault="00A229C4" w:rsidP="00A229C4">
      <w:pPr>
        <w:ind w:left="288" w:hanging="288"/>
      </w:pPr>
    </w:p>
    <w:p w:rsidR="00A229C4" w:rsidRDefault="00A229C4" w:rsidP="00A229C4">
      <w:pPr>
        <w:ind w:left="288" w:hanging="288"/>
      </w:pPr>
      <w:r>
        <w:t>The amount hereinabove appropriated for the Sustain and Serve NJ Program</w:t>
      </w:r>
      <w:r w:rsidRPr="00332DEA">
        <w:t xml:space="preserve">, </w:t>
      </w:r>
      <w:r>
        <w:t xml:space="preserve">EDA, is conditioned upon the submission of a report by the Chief Executive Officer of the New Jersey Economic Development Authority to the Governor and the Legislature, </w:t>
      </w:r>
      <w:r w:rsidRPr="00DC525E">
        <w:t xml:space="preserve">pursuant to section 2 of P.L.1991, c.164 (C.52:14-19.1), </w:t>
      </w:r>
      <w:r>
        <w:t>detailing the expenditure of program funds.  At a minimum, the report shall indicate the number of organizations that applied for financial assistance; the number of organizations that received financial assistance; the amount of financial assistance provided to each recipient; and a brief description of each recipient.</w:t>
      </w:r>
    </w:p>
    <w:p w:rsidR="00A229C4" w:rsidRDefault="00A229C4" w:rsidP="00A229C4">
      <w:pPr>
        <w:ind w:left="288" w:hanging="288"/>
      </w:pPr>
      <w:r>
        <w:t xml:space="preserve">Of the amounts appropriated to the New Jersey Economic Development Authority for </w:t>
      </w:r>
      <w:r w:rsidRPr="00370C95">
        <w:t>Assistance to Food and Beverage Establishments,</w:t>
      </w:r>
      <w:r>
        <w:t xml:space="preserve"> </w:t>
      </w:r>
      <w:r w:rsidRPr="00370C95">
        <w:t>Assistance to Businesses and Nonprofits,</w:t>
      </w:r>
      <w:r>
        <w:t xml:space="preserve"> </w:t>
      </w:r>
      <w:r w:rsidRPr="003528EC">
        <w:t>Assistance to Child Care Providers,</w:t>
      </w:r>
      <w:r>
        <w:t xml:space="preserve"> </w:t>
      </w:r>
      <w:r w:rsidRPr="003528EC">
        <w:t>Assistance to Microbusinesses,</w:t>
      </w:r>
      <w:r w:rsidRPr="00106CEA">
        <w:t xml:space="preserve"> th</w:t>
      </w:r>
      <w:r>
        <w:t xml:space="preserve">e Sustain and Serve NJ Program, and the Startup Business </w:t>
      </w:r>
      <w:r w:rsidRPr="00D978F6">
        <w:t xml:space="preserve">and Nonprofit </w:t>
      </w:r>
      <w:r>
        <w:t>Assistance Program, the authority may retain not more than $1</w:t>
      </w:r>
      <w:r w:rsidR="00500A65">
        <w:t>,0</w:t>
      </w:r>
      <w:r>
        <w:t>00,000 to defray administrative expenses.</w:t>
      </w:r>
    </w:p>
    <w:p w:rsidR="00A229C4" w:rsidRDefault="00A229C4" w:rsidP="00A229C4"/>
    <w:p w:rsidR="00A229C4" w:rsidRDefault="00DF3D59" w:rsidP="00A229C4">
      <w:r>
        <w:tab/>
        <w:t>2.</w:t>
      </w:r>
      <w:r>
        <w:tab/>
      </w:r>
      <w:r w:rsidR="00A229C4">
        <w:t>This act shall take effect immediately.</w:t>
      </w:r>
    </w:p>
    <w:p w:rsidR="00A229C4" w:rsidRPr="00CE7BD8" w:rsidRDefault="00A229C4" w:rsidP="00A229C4"/>
    <w:p w:rsidR="00A229C4" w:rsidRPr="00CE7BD8" w:rsidRDefault="00A229C4" w:rsidP="00A229C4"/>
    <w:p w:rsidR="00A229C4" w:rsidRPr="00AA7880" w:rsidRDefault="00A229C4" w:rsidP="00A229C4">
      <w:pPr>
        <w:jc w:val="center"/>
      </w:pPr>
      <w:r w:rsidRPr="00D71D68">
        <w:t>STATEMENT</w:t>
      </w:r>
    </w:p>
    <w:p w:rsidR="00A229C4" w:rsidRDefault="00A229C4" w:rsidP="00A229C4"/>
    <w:p w:rsidR="00A229C4" w:rsidRDefault="00A229C4" w:rsidP="00A229C4">
      <w:r>
        <w:tab/>
        <w:t>This bill appropriates $10 million from the General Fund to the New Jersey Economic Development Authority (EDA) to support the Sustain and Serve NJ Program.</w:t>
      </w:r>
    </w:p>
    <w:p w:rsidR="00A229C4" w:rsidRDefault="00A229C4" w:rsidP="00A229C4">
      <w:r>
        <w:tab/>
        <w:t xml:space="preserve">In November 2020, the EDA established the Sustain and Serve NJ Program.  Under the program, the EDA provides grants to organizations to support the bulk purchase of meals from local restaurants impacted by the COVID-19 pandemic.  Participating organizations are then required to distribute the meals, free of charge, to State residents.  As such, the program is designed to support local restaurants, while also providing free meals for the public.  </w:t>
      </w:r>
    </w:p>
    <w:p w:rsidR="00A229C4" w:rsidRDefault="00A229C4" w:rsidP="00A229C4">
      <w:r>
        <w:tab/>
        <w:t xml:space="preserve">In February 2021, the EDA announced that $14 million in grants were expected to be awarded through the Sustain and Serve NJ Program.  According to the EDA, this funding is expected to result in the purchase of approximately 1.5 million meals.  By appropriating an additional $10 million for the program, roughly one million more meals will be purchased from local restaurants and distributed to needy populations.  </w:t>
      </w:r>
    </w:p>
    <w:p w:rsidR="00A229C4" w:rsidRDefault="00A229C4" w:rsidP="00A229C4">
      <w:r>
        <w:tab/>
        <w:t xml:space="preserve">Additionally, the bill </w:t>
      </w:r>
      <w:r w:rsidRPr="00661D3B">
        <w:t>allows the EDA to transfer uncommitted funds to other programs administered by the authority to address the impact of the COVID-19 pandemic.  The bill also allows a portion of these funds to be used for administrative expenses</w:t>
      </w:r>
      <w:r>
        <w:t>.</w:t>
      </w:r>
    </w:p>
    <w:p w:rsidR="000C5038" w:rsidRPr="00DF3D59" w:rsidRDefault="00A229C4" w:rsidP="00DF3D59">
      <w:r>
        <w:tab/>
        <w:t xml:space="preserve">As a condition of receiving State funds, the bill also requires the EDA to submit a report to the Governor and the Legislature detailing the expenditure of program funds.  </w:t>
      </w:r>
      <w:r w:rsidRPr="00A74D14">
        <w:t xml:space="preserve">At a minimum, the report </w:t>
      </w:r>
      <w:r>
        <w:t>would be required to</w:t>
      </w:r>
      <w:r w:rsidRPr="00A74D14">
        <w:t xml:space="preserve"> indicate the number of organizations that applied for financial assistance; the number of organizations that received financial assistance; the amount of financial assistance provided to each recipient; and a brief description of each recipient</w:t>
      </w:r>
      <w:r>
        <w:t xml:space="preserve">.  </w:t>
      </w:r>
    </w:p>
    <w:sectPr w:rsidR="000C5038" w:rsidRPr="00DF3D59" w:rsidSect="009E0E85">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E2C52" w:rsidRDefault="005E2C52">
      <w:r>
        <w:separator/>
      </w:r>
    </w:p>
  </w:endnote>
  <w:endnote w:type="continuationSeparator" w:id="0">
    <w:p w:rsidR="005E2C52" w:rsidRDefault="005E2C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C3E5F" w:rsidRDefault="007268CB" w:rsidP="007268CB">
    <w:pPr>
      <w:pStyle w:val="sponUdate"/>
    </w:pPr>
    <w:r>
      <w:t>(Sponsorship Updated As Of: 6/3/2021)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E2C52" w:rsidRDefault="005E2C52">
      <w:r>
        <w:separator/>
      </w:r>
    </w:p>
  </w:footnote>
  <w:footnote w:type="continuationSeparator" w:id="0">
    <w:p w:rsidR="005E2C52" w:rsidRDefault="005E2C5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34BF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E0E85" w:rsidRDefault="00290899" w:rsidP="009E0E85">
    <w:pPr>
      <w:pStyle w:val="bpuHeadSpon"/>
    </w:pPr>
    <w:r>
      <w:rPr>
        <w:rStyle w:val="bpuHeadSponChar"/>
      </w:rPr>
      <w:t>A57</w:t>
    </w:r>
    <w:r w:rsidR="009E0E85" w:rsidRPr="009E0E85">
      <w:rPr>
        <w:rStyle w:val="bpuHeadSponChar"/>
      </w:rPr>
      <w:t>09</w:t>
    </w:r>
    <w:r w:rsidR="009E0E85">
      <w:t xml:space="preserve"> ARMATO, HOUGHTALING</w:t>
    </w:r>
  </w:p>
  <w:p w:rsidR="009E0E85" w:rsidRDefault="009E0E85" w:rsidP="009E0E85">
    <w:pPr>
      <w:pStyle w:val="bpuHeadSpon"/>
    </w:pPr>
    <w:r>
      <w:fldChar w:fldCharType="begin"/>
    </w:r>
    <w:r>
      <w:instrText xml:space="preserve"> PAGE  \* MERGEFORMAT </w:instrText>
    </w:r>
    <w:r>
      <w:fldChar w:fldCharType="separate"/>
    </w:r>
    <w:r w:rsidR="00B34BF5">
      <w:rPr>
        <w:noProof/>
      </w:rPr>
      <w:t>3</w:t>
    </w:r>
    <w:r>
      <w:fldChar w:fldCharType="end"/>
    </w:r>
  </w:p>
  <w:p w:rsidR="009E0E85" w:rsidRDefault="009E0E85" w:rsidP="009E0E8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E0E85" w:rsidRDefault="00290899" w:rsidP="009E0E85">
    <w:pPr>
      <w:pStyle w:val="bpuHeadSpon"/>
    </w:pPr>
    <w:r>
      <w:rPr>
        <w:rStyle w:val="bpuHeadSponChar"/>
      </w:rPr>
      <w:t>A57</w:t>
    </w:r>
    <w:r w:rsidR="009E0E85" w:rsidRPr="009E0E85">
      <w:rPr>
        <w:rStyle w:val="bpuHeadSponChar"/>
      </w:rPr>
      <w:t>09</w:t>
    </w:r>
    <w:r w:rsidR="009E0E85">
      <w:t xml:space="preserve"> ARMATO, HOUGHTALING</w:t>
    </w:r>
  </w:p>
  <w:p w:rsidR="009E0E85" w:rsidRDefault="009E0E85" w:rsidP="009E0E85">
    <w:pPr>
      <w:pStyle w:val="bpuHeadSpon"/>
    </w:pPr>
    <w:r>
      <w:fldChar w:fldCharType="begin"/>
    </w:r>
    <w:r>
      <w:instrText xml:space="preserve"> PAGE  \* MERGEFORMAT </w:instrText>
    </w:r>
    <w:r>
      <w:fldChar w:fldCharType="separate"/>
    </w:r>
    <w:r w:rsidR="00B34BF5">
      <w:rPr>
        <w:noProof/>
      </w:rPr>
      <w:t>2</w:t>
    </w:r>
    <w:r>
      <w:fldChar w:fldCharType="end"/>
    </w:r>
  </w:p>
  <w:p w:rsidR="009E0E85" w:rsidRDefault="009E0E85" w:rsidP="009E0E8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2C52"/>
    <w:rsid w:val="000051BD"/>
    <w:rsid w:val="000160A5"/>
    <w:rsid w:val="0002335B"/>
    <w:rsid w:val="0003549A"/>
    <w:rsid w:val="000367AE"/>
    <w:rsid w:val="00043B22"/>
    <w:rsid w:val="00054975"/>
    <w:rsid w:val="00057D20"/>
    <w:rsid w:val="0006197C"/>
    <w:rsid w:val="0006281F"/>
    <w:rsid w:val="00066D64"/>
    <w:rsid w:val="0008141C"/>
    <w:rsid w:val="00092043"/>
    <w:rsid w:val="00092F6B"/>
    <w:rsid w:val="00094A55"/>
    <w:rsid w:val="00094DD5"/>
    <w:rsid w:val="000A44A7"/>
    <w:rsid w:val="000B1054"/>
    <w:rsid w:val="000B3411"/>
    <w:rsid w:val="000C054C"/>
    <w:rsid w:val="000C12C2"/>
    <w:rsid w:val="000C5038"/>
    <w:rsid w:val="000D11AF"/>
    <w:rsid w:val="000D47D4"/>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283A"/>
    <w:rsid w:val="001E5A51"/>
    <w:rsid w:val="001E6213"/>
    <w:rsid w:val="001F14C7"/>
    <w:rsid w:val="001F529A"/>
    <w:rsid w:val="001F7405"/>
    <w:rsid w:val="00205533"/>
    <w:rsid w:val="00212B8D"/>
    <w:rsid w:val="00217A46"/>
    <w:rsid w:val="002206C8"/>
    <w:rsid w:val="00222983"/>
    <w:rsid w:val="00226009"/>
    <w:rsid w:val="002370D0"/>
    <w:rsid w:val="00255958"/>
    <w:rsid w:val="00257FA2"/>
    <w:rsid w:val="0026574A"/>
    <w:rsid w:val="002660BB"/>
    <w:rsid w:val="002720E8"/>
    <w:rsid w:val="00273503"/>
    <w:rsid w:val="00275293"/>
    <w:rsid w:val="002776B0"/>
    <w:rsid w:val="00277904"/>
    <w:rsid w:val="00286C7E"/>
    <w:rsid w:val="00290899"/>
    <w:rsid w:val="002A1029"/>
    <w:rsid w:val="002A3A1A"/>
    <w:rsid w:val="002A4692"/>
    <w:rsid w:val="002A51BA"/>
    <w:rsid w:val="002B2E26"/>
    <w:rsid w:val="002B3FE6"/>
    <w:rsid w:val="002C2D81"/>
    <w:rsid w:val="002C3E5F"/>
    <w:rsid w:val="002C461E"/>
    <w:rsid w:val="002C6CEC"/>
    <w:rsid w:val="002E09CE"/>
    <w:rsid w:val="002E55B4"/>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2DA7"/>
    <w:rsid w:val="003A3C64"/>
    <w:rsid w:val="003A3F83"/>
    <w:rsid w:val="003C43EF"/>
    <w:rsid w:val="003C5A6B"/>
    <w:rsid w:val="003C7FB2"/>
    <w:rsid w:val="003D24DE"/>
    <w:rsid w:val="003E26D4"/>
    <w:rsid w:val="003E47BA"/>
    <w:rsid w:val="003E56EA"/>
    <w:rsid w:val="003F3B37"/>
    <w:rsid w:val="003F63E0"/>
    <w:rsid w:val="004006BD"/>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9E7"/>
    <w:rsid w:val="00471F18"/>
    <w:rsid w:val="00484144"/>
    <w:rsid w:val="00484C19"/>
    <w:rsid w:val="00485866"/>
    <w:rsid w:val="00492076"/>
    <w:rsid w:val="00493B1D"/>
    <w:rsid w:val="00497037"/>
    <w:rsid w:val="004A3009"/>
    <w:rsid w:val="004A6940"/>
    <w:rsid w:val="004A77A4"/>
    <w:rsid w:val="004C6A5B"/>
    <w:rsid w:val="004C742C"/>
    <w:rsid w:val="004E1F3E"/>
    <w:rsid w:val="004F04D2"/>
    <w:rsid w:val="004F21BD"/>
    <w:rsid w:val="004F4F1D"/>
    <w:rsid w:val="004F74DD"/>
    <w:rsid w:val="00500A65"/>
    <w:rsid w:val="00501317"/>
    <w:rsid w:val="0050495C"/>
    <w:rsid w:val="00505DC9"/>
    <w:rsid w:val="00506E1E"/>
    <w:rsid w:val="00513C81"/>
    <w:rsid w:val="00527BFB"/>
    <w:rsid w:val="00532A32"/>
    <w:rsid w:val="00540B0B"/>
    <w:rsid w:val="00542605"/>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2C52"/>
    <w:rsid w:val="005E4A17"/>
    <w:rsid w:val="005E50C6"/>
    <w:rsid w:val="005F2A97"/>
    <w:rsid w:val="005F399B"/>
    <w:rsid w:val="006019F8"/>
    <w:rsid w:val="00602754"/>
    <w:rsid w:val="00605B20"/>
    <w:rsid w:val="0061156F"/>
    <w:rsid w:val="00612F92"/>
    <w:rsid w:val="00613FF5"/>
    <w:rsid w:val="00614265"/>
    <w:rsid w:val="006155A8"/>
    <w:rsid w:val="00621076"/>
    <w:rsid w:val="00621B94"/>
    <w:rsid w:val="00626239"/>
    <w:rsid w:val="00635316"/>
    <w:rsid w:val="00635449"/>
    <w:rsid w:val="006378C5"/>
    <w:rsid w:val="00641DA9"/>
    <w:rsid w:val="00645E6A"/>
    <w:rsid w:val="00665CBC"/>
    <w:rsid w:val="00667A5C"/>
    <w:rsid w:val="00673262"/>
    <w:rsid w:val="00677316"/>
    <w:rsid w:val="00686AEB"/>
    <w:rsid w:val="006B11A7"/>
    <w:rsid w:val="006B7897"/>
    <w:rsid w:val="006B7FA7"/>
    <w:rsid w:val="006C086A"/>
    <w:rsid w:val="006C21C1"/>
    <w:rsid w:val="006C7327"/>
    <w:rsid w:val="006D00E5"/>
    <w:rsid w:val="006D5D9A"/>
    <w:rsid w:val="006D791B"/>
    <w:rsid w:val="006E2895"/>
    <w:rsid w:val="006F180D"/>
    <w:rsid w:val="006F4334"/>
    <w:rsid w:val="006F47AF"/>
    <w:rsid w:val="006F6B8A"/>
    <w:rsid w:val="00707CD3"/>
    <w:rsid w:val="00716BB9"/>
    <w:rsid w:val="007256D1"/>
    <w:rsid w:val="007268CB"/>
    <w:rsid w:val="007279FD"/>
    <w:rsid w:val="007502CB"/>
    <w:rsid w:val="00752D79"/>
    <w:rsid w:val="00752E20"/>
    <w:rsid w:val="00756EDE"/>
    <w:rsid w:val="007617BD"/>
    <w:rsid w:val="00764456"/>
    <w:rsid w:val="00781B4D"/>
    <w:rsid w:val="007824BF"/>
    <w:rsid w:val="00783B8D"/>
    <w:rsid w:val="00794B94"/>
    <w:rsid w:val="00794BD4"/>
    <w:rsid w:val="007A2F73"/>
    <w:rsid w:val="007A3061"/>
    <w:rsid w:val="007A5A0B"/>
    <w:rsid w:val="007A6F93"/>
    <w:rsid w:val="007C0E14"/>
    <w:rsid w:val="007C2C9C"/>
    <w:rsid w:val="007C7DE4"/>
    <w:rsid w:val="007D40CB"/>
    <w:rsid w:val="007D5796"/>
    <w:rsid w:val="007D59C0"/>
    <w:rsid w:val="007D7D9C"/>
    <w:rsid w:val="007F485D"/>
    <w:rsid w:val="007F6050"/>
    <w:rsid w:val="00800842"/>
    <w:rsid w:val="008050EE"/>
    <w:rsid w:val="00813627"/>
    <w:rsid w:val="00826985"/>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B29C2"/>
    <w:rsid w:val="008C79B3"/>
    <w:rsid w:val="008D77BD"/>
    <w:rsid w:val="008E454C"/>
    <w:rsid w:val="008F1E5A"/>
    <w:rsid w:val="00901BDA"/>
    <w:rsid w:val="009121D8"/>
    <w:rsid w:val="00912D9C"/>
    <w:rsid w:val="00916F7A"/>
    <w:rsid w:val="00917FE3"/>
    <w:rsid w:val="00924611"/>
    <w:rsid w:val="009318C7"/>
    <w:rsid w:val="00931C09"/>
    <w:rsid w:val="009348C2"/>
    <w:rsid w:val="009440D0"/>
    <w:rsid w:val="00946E63"/>
    <w:rsid w:val="009523A3"/>
    <w:rsid w:val="00955402"/>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0AAC"/>
    <w:rsid w:val="009B34EC"/>
    <w:rsid w:val="009B5D67"/>
    <w:rsid w:val="009B6176"/>
    <w:rsid w:val="009C0D22"/>
    <w:rsid w:val="009C2DD9"/>
    <w:rsid w:val="009C3E09"/>
    <w:rsid w:val="009C5630"/>
    <w:rsid w:val="009D0E5D"/>
    <w:rsid w:val="009D0F63"/>
    <w:rsid w:val="009D64CB"/>
    <w:rsid w:val="009D7934"/>
    <w:rsid w:val="009D7CCF"/>
    <w:rsid w:val="009E0E85"/>
    <w:rsid w:val="009E5961"/>
    <w:rsid w:val="009E7F79"/>
    <w:rsid w:val="009F4FAC"/>
    <w:rsid w:val="00A017C0"/>
    <w:rsid w:val="00A11228"/>
    <w:rsid w:val="00A222C2"/>
    <w:rsid w:val="00A229C4"/>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3B39"/>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4BF5"/>
    <w:rsid w:val="00B35D8A"/>
    <w:rsid w:val="00B4082F"/>
    <w:rsid w:val="00B45B34"/>
    <w:rsid w:val="00B46DFA"/>
    <w:rsid w:val="00B57047"/>
    <w:rsid w:val="00B61D86"/>
    <w:rsid w:val="00B6342D"/>
    <w:rsid w:val="00B726BD"/>
    <w:rsid w:val="00B732BC"/>
    <w:rsid w:val="00B90E33"/>
    <w:rsid w:val="00B9676B"/>
    <w:rsid w:val="00BA03B8"/>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063F0"/>
    <w:rsid w:val="00C12E48"/>
    <w:rsid w:val="00C13D14"/>
    <w:rsid w:val="00C15F53"/>
    <w:rsid w:val="00C23F09"/>
    <w:rsid w:val="00C25356"/>
    <w:rsid w:val="00C328D0"/>
    <w:rsid w:val="00C3348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A4A1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C5E9D"/>
    <w:rsid w:val="00DE10D1"/>
    <w:rsid w:val="00DE2514"/>
    <w:rsid w:val="00DE6851"/>
    <w:rsid w:val="00DF03EE"/>
    <w:rsid w:val="00DF3D59"/>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D5DFB"/>
    <w:rsid w:val="00F00D08"/>
    <w:rsid w:val="00F1350D"/>
    <w:rsid w:val="00F15583"/>
    <w:rsid w:val="00F17C18"/>
    <w:rsid w:val="00F200EE"/>
    <w:rsid w:val="00F22481"/>
    <w:rsid w:val="00F2542E"/>
    <w:rsid w:val="00F27278"/>
    <w:rsid w:val="00F30B39"/>
    <w:rsid w:val="00F344E3"/>
    <w:rsid w:val="00F34D58"/>
    <w:rsid w:val="00F378BD"/>
    <w:rsid w:val="00F40FC9"/>
    <w:rsid w:val="00F41A9D"/>
    <w:rsid w:val="00F44314"/>
    <w:rsid w:val="00F54B9C"/>
    <w:rsid w:val="00F56E96"/>
    <w:rsid w:val="00F573DD"/>
    <w:rsid w:val="00F57B23"/>
    <w:rsid w:val="00F61E59"/>
    <w:rsid w:val="00F63D99"/>
    <w:rsid w:val="00F6426B"/>
    <w:rsid w:val="00F709B3"/>
    <w:rsid w:val="00F71A5E"/>
    <w:rsid w:val="00F80AAC"/>
    <w:rsid w:val="00F90D8E"/>
    <w:rsid w:val="00FA0AFC"/>
    <w:rsid w:val="00FA1C82"/>
    <w:rsid w:val="00FA2ED1"/>
    <w:rsid w:val="00FA4A52"/>
    <w:rsid w:val="00FB4045"/>
    <w:rsid w:val="00FB4D8E"/>
    <w:rsid w:val="00FC0D0A"/>
    <w:rsid w:val="00FC1B0B"/>
    <w:rsid w:val="00FD2F97"/>
    <w:rsid w:val="00FE408F"/>
    <w:rsid w:val="00FF50C0"/>
    <w:rsid w:val="00FF53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EB496152-A5EB-4B36-A167-DBE6A39F65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9E0E85"/>
  </w:style>
  <w:style w:type="paragraph" w:styleId="BalloonText">
    <w:name w:val="Balloon Text"/>
    <w:basedOn w:val="Normal"/>
    <w:link w:val="BalloonTextChar"/>
    <w:semiHidden/>
    <w:unhideWhenUsed/>
    <w:rsid w:val="0027790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77904"/>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A9729A-0699-4838-B4B8-06A3B65820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801</Words>
  <Characters>4708</Characters>
  <Application>Microsoft Office Word</Application>
  <DocSecurity>0</DocSecurity>
  <Lines>142</Lines>
  <Paragraphs>49</Paragraphs>
  <ScaleCrop>false</ScaleCrop>
  <HeadingPairs>
    <vt:vector size="2" baseType="variant">
      <vt:variant>
        <vt:lpstr>Title</vt:lpstr>
      </vt:variant>
      <vt:variant>
        <vt:i4>1</vt:i4>
      </vt:variant>
    </vt:vector>
  </HeadingPairs>
  <TitlesOfParts>
    <vt:vector size="1" baseType="lpstr">
      <vt:lpstr>A5709</vt:lpstr>
    </vt:vector>
  </TitlesOfParts>
  <Manager>R230</Manager>
  <Company>NJ Office of Legislative Services</Company>
  <LinksUpToDate>false</LinksUpToDate>
  <CharactersWithSpaces>5505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A5709</dc:title>
  <dc:subject>AMO - $10 million to Sustain and Servce Program</dc:subject>
  <dc:creator>Assemblyman  ARMATO, Assemblyman  HOUGHTALING</dc:creator>
  <cp:keywords>A5709|3|RF |294|282|298|N|0|</cp:keywords>
  <dc:description>INTRODUCED MAY 12, 2021</dc:description>
  <cp:lastModifiedBy>Todaro, Vivian</cp:lastModifiedBy>
  <cp:revision>2</cp:revision>
  <cp:lastPrinted>2021-06-04T19:45:00Z</cp:lastPrinted>
  <dcterms:created xsi:type="dcterms:W3CDTF">2021-06-04T19:45:00Z</dcterms:created>
  <dcterms:modified xsi:type="dcterms:W3CDTF">2021-06-04T19:45:00Z</dcterms:modified>
  <cp:category>s.1: Approp._x000d_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