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216B6" w14:textId="27B0A0E5" w:rsidR="006D7973" w:rsidRDefault="006D7973" w:rsidP="006D7973">
      <w:pPr>
        <w:pStyle w:val="bpuBill"/>
      </w:pPr>
      <w:bookmarkStart w:id="0" w:name="bpuFrontPg"/>
      <w:bookmarkStart w:id="1" w:name="_GoBack"/>
      <w:bookmarkEnd w:id="0"/>
      <w:bookmarkEnd w:id="1"/>
      <w:r>
        <w:t xml:space="preserve">ASSEMBLY, No. 5746 </w:t>
      </w:r>
    </w:p>
    <w:p w14:paraId="3E192D6F" w14:textId="3835805A" w:rsidR="006D7973" w:rsidRPr="009D38FF" w:rsidRDefault="006D7973" w:rsidP="006D7973">
      <w:pPr>
        <w:pStyle w:val="bpuWpGraphic"/>
      </w:pPr>
      <w:r>
        <w:object w:dxaOrig="8985" w:dyaOrig="255" w14:anchorId="6E2C6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779459" r:id="rId7"/>
        </w:object>
      </w:r>
    </w:p>
    <w:p w14:paraId="3B5FE7D7" w14:textId="77777777" w:rsidR="006D7973" w:rsidRDefault="006D7973" w:rsidP="006D7973">
      <w:pPr>
        <w:pStyle w:val="bpuState"/>
      </w:pPr>
      <w:r>
        <w:t>STATE OF NEW JERSEY</w:t>
      </w:r>
    </w:p>
    <w:p w14:paraId="25F632A2" w14:textId="77777777" w:rsidR="006D7973" w:rsidRDefault="006D7973" w:rsidP="006D7973">
      <w:pPr>
        <w:pStyle w:val="bpuLegislature"/>
      </w:pPr>
      <w:r>
        <w:t>219th LEGISLATURE</w:t>
      </w:r>
    </w:p>
    <w:p w14:paraId="3765AC0F" w14:textId="56FA983C" w:rsidR="006D7973" w:rsidRDefault="006D7973" w:rsidP="006D7973">
      <w:pPr>
        <w:pStyle w:val="bpuWpGraphic"/>
      </w:pPr>
      <w:r>
        <w:object w:dxaOrig="8985" w:dyaOrig="255" w14:anchorId="71013928">
          <v:shape id="_x0000_i1026" type="#_x0000_t75" style="width:6in;height:12pt" o:ole="">
            <v:imagedata r:id="rId6" o:title=""/>
          </v:shape>
          <o:OLEObject Type="Embed" ProgID="WPWin6.1" ShapeID="_x0000_i1026" DrawAspect="Content" ObjectID="_1682779460" r:id="rId8"/>
        </w:object>
      </w:r>
      <w:r>
        <w:t xml:space="preserve">  </w:t>
      </w:r>
    </w:p>
    <w:p w14:paraId="1AA07F64" w14:textId="77777777" w:rsidR="006D7973" w:rsidRDefault="006D7973" w:rsidP="006D7973">
      <w:pPr>
        <w:pStyle w:val="bpuIntro"/>
      </w:pPr>
      <w:r>
        <w:t>INTRODUCED MAY 17, 2021</w:t>
      </w:r>
    </w:p>
    <w:p w14:paraId="3881E8EC" w14:textId="77777777" w:rsidR="006D7973" w:rsidRDefault="006D7973" w:rsidP="006D7973">
      <w:pPr>
        <w:pStyle w:val="bpuIntro"/>
      </w:pPr>
    </w:p>
    <w:p w14:paraId="7E85E532" w14:textId="77777777" w:rsidR="006D7973" w:rsidRDefault="006D7973" w:rsidP="006D7973">
      <w:pPr>
        <w:pStyle w:val="bpuIntro"/>
        <w:sectPr w:rsidR="006D7973" w:rsidSect="006D7973">
          <w:headerReference w:type="even" r:id="rId9"/>
          <w:headerReference w:type="default" r:id="rId10"/>
          <w:pgSz w:w="12240" w:h="20160" w:code="5"/>
          <w:pgMar w:top="2160" w:right="1440" w:bottom="1440" w:left="1440" w:header="72" w:footer="720" w:gutter="0"/>
          <w:pgNumType w:start="1"/>
          <w:cols w:space="720"/>
          <w:docGrid w:linePitch="360"/>
        </w:sectPr>
      </w:pPr>
    </w:p>
    <w:p w14:paraId="094CF112" w14:textId="77777777" w:rsidR="006D7973" w:rsidRDefault="006D7973" w:rsidP="006D7973">
      <w:pPr>
        <w:pStyle w:val="bpuIntro"/>
      </w:pPr>
    </w:p>
    <w:p w14:paraId="4B1AF694" w14:textId="77777777" w:rsidR="006D7973" w:rsidRDefault="006D7973" w:rsidP="006D7973">
      <w:pPr>
        <w:pStyle w:val="bpuSponsor"/>
      </w:pPr>
      <w:r>
        <w:t>Sponsored by:</w:t>
      </w:r>
    </w:p>
    <w:p w14:paraId="572CEB55" w14:textId="77777777" w:rsidR="006D7973" w:rsidRDefault="006D7973" w:rsidP="006D7973">
      <w:pPr>
        <w:pStyle w:val="bpuSponsor"/>
      </w:pPr>
      <w:r>
        <w:t>Assemblywoman  VALERIE VAINIERI HUTTLE</w:t>
      </w:r>
    </w:p>
    <w:p w14:paraId="1A4E9122" w14:textId="77777777" w:rsidR="006D7973" w:rsidRDefault="006D7973" w:rsidP="006D7973">
      <w:pPr>
        <w:pStyle w:val="bpuSponsor"/>
      </w:pPr>
      <w:r>
        <w:t>District 37 (Bergen)</w:t>
      </w:r>
    </w:p>
    <w:p w14:paraId="6FE92780" w14:textId="77777777" w:rsidR="006D7973" w:rsidRDefault="006D7973" w:rsidP="006D7973">
      <w:pPr>
        <w:pStyle w:val="bpuSponsor"/>
      </w:pPr>
    </w:p>
    <w:p w14:paraId="524E252E" w14:textId="77777777" w:rsidR="006D7973" w:rsidRDefault="006D7973" w:rsidP="006D7973">
      <w:pPr>
        <w:pStyle w:val="bpuSponsor"/>
      </w:pPr>
    </w:p>
    <w:p w14:paraId="4A22B1EC" w14:textId="77777777" w:rsidR="006D7973" w:rsidRDefault="006D7973" w:rsidP="006D7973">
      <w:pPr>
        <w:pStyle w:val="bpuSponsor"/>
      </w:pPr>
    </w:p>
    <w:p w14:paraId="049B2E80" w14:textId="77777777" w:rsidR="006D7973" w:rsidRDefault="006D7973" w:rsidP="006D7973">
      <w:pPr>
        <w:pStyle w:val="bpuSponsor"/>
      </w:pPr>
    </w:p>
    <w:p w14:paraId="5E1E6EA6" w14:textId="77777777" w:rsidR="006D7973" w:rsidRDefault="006D7973" w:rsidP="006D7973">
      <w:pPr>
        <w:pStyle w:val="bpuSponsor"/>
      </w:pPr>
      <w:r>
        <w:t>SYNOPSIS</w:t>
      </w:r>
    </w:p>
    <w:p w14:paraId="7F07FC4F" w14:textId="77777777" w:rsidR="006D7973" w:rsidRDefault="006D7973" w:rsidP="006D7973">
      <w:pPr>
        <w:pStyle w:val="bpuNormText"/>
      </w:pPr>
      <w:r>
        <w:tab/>
        <w:t xml:space="preserve">Requires certain doctors and nurses to ask patients questions regarding menstrual cycles, previous tampon use, and toxic shock syndrome. </w:t>
      </w:r>
    </w:p>
    <w:p w14:paraId="46058F39" w14:textId="77777777" w:rsidR="006D7973" w:rsidRDefault="006D7973" w:rsidP="006D7973">
      <w:pPr>
        <w:pStyle w:val="bpuNormText"/>
      </w:pPr>
    </w:p>
    <w:p w14:paraId="5B5897CD" w14:textId="77777777" w:rsidR="006D7973" w:rsidRDefault="006D7973" w:rsidP="006D7973">
      <w:pPr>
        <w:pStyle w:val="bpuSponsor"/>
      </w:pPr>
      <w:r>
        <w:t xml:space="preserve">CURRENT VERSION OF TEXT </w:t>
      </w:r>
    </w:p>
    <w:p w14:paraId="620545B6" w14:textId="77777777" w:rsidR="006D7973" w:rsidRDefault="006D7973" w:rsidP="006D7973">
      <w:pPr>
        <w:pStyle w:val="bpuNormText"/>
      </w:pPr>
      <w:r>
        <w:tab/>
        <w:t>As introduced.</w:t>
      </w:r>
    </w:p>
    <w:p w14:paraId="79E78641" w14:textId="7F50488E" w:rsidR="006D7973" w:rsidRDefault="006D7973" w:rsidP="006D7973">
      <w:pPr>
        <w:pStyle w:val="bpuNormText"/>
      </w:pPr>
      <w:r>
        <w:rPr>
          <w:noProof/>
        </w:rPr>
        <w:drawing>
          <wp:anchor distT="0" distB="0" distL="114300" distR="114300" simplePos="0" relativeHeight="251659264" behindDoc="1" locked="0" layoutInCell="1" allowOverlap="1" wp14:anchorId="45FC6FF0" wp14:editId="5DD6282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5AFA99C" w14:textId="77777777" w:rsidR="006D7973" w:rsidRDefault="006D7973" w:rsidP="008916EC">
      <w:pPr>
        <w:pStyle w:val="FronterPage"/>
        <w:tabs>
          <w:tab w:val="clear" w:pos="720"/>
          <w:tab w:val="clear" w:pos="1440"/>
          <w:tab w:val="clear" w:pos="2160"/>
          <w:tab w:val="clear" w:pos="2880"/>
          <w:tab w:val="clear" w:pos="3600"/>
          <w:tab w:val="clear" w:pos="4320"/>
          <w:tab w:val="clear" w:pos="5040"/>
        </w:tabs>
        <w:sectPr w:rsidR="006D7973" w:rsidSect="006D7973">
          <w:type w:val="continuous"/>
          <w:pgSz w:w="12240" w:h="20160" w:code="5"/>
          <w:pgMar w:top="1440" w:right="2275" w:bottom="1440" w:left="2275" w:header="72" w:footer="720" w:gutter="0"/>
          <w:pgNumType w:start="1"/>
          <w:cols w:space="720"/>
          <w:docGrid w:linePitch="360"/>
        </w:sectPr>
      </w:pPr>
    </w:p>
    <w:p w14:paraId="143C6400" w14:textId="10075222" w:rsidR="00686AEB" w:rsidRPr="00677316" w:rsidRDefault="004A4083" w:rsidP="003E47BA">
      <w:pPr>
        <w:pStyle w:val="HangingAnAct"/>
        <w:rPr>
          <w:rStyle w:val="HangingAnActChar"/>
        </w:rPr>
      </w:pPr>
      <w:r>
        <w:rPr>
          <w:rStyle w:val="BillHead"/>
        </w:rPr>
        <w:lastRenderedPageBreak/>
        <w:t>An Act</w:t>
      </w:r>
      <w:r w:rsidR="00686AEB" w:rsidRPr="006B7FA7">
        <w:rPr>
          <w:rStyle w:val="HangingAnActChar"/>
        </w:rPr>
        <w:t xml:space="preserve"> </w:t>
      </w:r>
      <w:r w:rsidR="00C55A55" w:rsidRPr="00C55A55">
        <w:rPr>
          <w:rStyle w:val="HangingAnActChar"/>
        </w:rPr>
        <w:t xml:space="preserve">concerning </w:t>
      </w:r>
      <w:r w:rsidR="00C020EC" w:rsidRPr="00C020EC">
        <w:rPr>
          <w:rStyle w:val="HangingAnActChar"/>
        </w:rPr>
        <w:t>toxic shock syndrome</w:t>
      </w:r>
      <w:r w:rsidR="00C55A55" w:rsidRPr="00C55A55">
        <w:rPr>
          <w:rStyle w:val="HangingAnActChar"/>
        </w:rPr>
        <w:t xml:space="preserve"> and supplementing Title 26 of the Revised Statutes.</w:t>
      </w:r>
    </w:p>
    <w:p w14:paraId="6BD51C27" w14:textId="77777777" w:rsidR="000B1054" w:rsidRPr="00D71D68" w:rsidRDefault="000B1054" w:rsidP="000B1054"/>
    <w:p w14:paraId="69A6014C" w14:textId="77777777" w:rsidR="00686AEB" w:rsidRPr="00AA7880" w:rsidRDefault="00686AEB" w:rsidP="00686AEB">
      <w:r>
        <w:tab/>
      </w:r>
      <w:r w:rsidR="004A4083">
        <w:rPr>
          <w:rStyle w:val="BillHeading2"/>
        </w:rPr>
        <w:t>Be It Enacted</w:t>
      </w:r>
      <w:r>
        <w:rPr>
          <w:rStyle w:val="BillHeading2"/>
        </w:rPr>
        <w:t xml:space="preserve"> </w:t>
      </w:r>
      <w:r w:rsidR="004A4083">
        <w:rPr>
          <w:rStyle w:val="BillLanguage"/>
        </w:rPr>
        <w:t>by the Senate and General Assembly of the State of New Jersey:</w:t>
      </w:r>
    </w:p>
    <w:p w14:paraId="208CA7A3" w14:textId="77777777" w:rsidR="00686AEB" w:rsidRDefault="00686AEB" w:rsidP="00686AEB"/>
    <w:p w14:paraId="5E129C00" w14:textId="7B941651" w:rsidR="00A94355" w:rsidRDefault="004C5232" w:rsidP="00160269">
      <w:r>
        <w:tab/>
        <w:t>1.</w:t>
      </w:r>
      <w:r>
        <w:tab/>
      </w:r>
      <w:r w:rsidR="00C020EC">
        <w:t>a.  As used in this section</w:t>
      </w:r>
      <w:r w:rsidR="00A94355">
        <w:t>:</w:t>
      </w:r>
      <w:r w:rsidR="001A4480">
        <w:t xml:space="preserve"> </w:t>
      </w:r>
    </w:p>
    <w:p w14:paraId="0A83D184" w14:textId="068EAE04" w:rsidR="00A94355" w:rsidRDefault="00A94355" w:rsidP="00160269">
      <w:r>
        <w:tab/>
        <w:t>“Nurse practitioner" means a</w:t>
      </w:r>
      <w:r w:rsidRPr="00C020EC">
        <w:t xml:space="preserve"> licensed</w:t>
      </w:r>
      <w:r>
        <w:t xml:space="preserve"> nurse practitioner who practices nursing the following areas: family medicine, general obstetrics, or gynecology.</w:t>
      </w:r>
    </w:p>
    <w:p w14:paraId="7D7684EC" w14:textId="6234468F" w:rsidR="00C020EC" w:rsidRDefault="00A94355" w:rsidP="00160269">
      <w:r>
        <w:tab/>
      </w:r>
      <w:r w:rsidR="00C020EC">
        <w:t>“</w:t>
      </w:r>
      <w:r>
        <w:t>P</w:t>
      </w:r>
      <w:r w:rsidR="00C020EC" w:rsidRPr="00C020EC">
        <w:t>hysician" means a physician licensed pursuant to Title 45 of the Revise</w:t>
      </w:r>
      <w:r w:rsidR="00C020EC">
        <w:t>d Statutes who practices family medicine, general obstetrics, or gynecology.</w:t>
      </w:r>
    </w:p>
    <w:p w14:paraId="7B5F2535" w14:textId="2FC1DFCD" w:rsidR="004C5232" w:rsidRDefault="00C020EC" w:rsidP="00686AEB">
      <w:r>
        <w:tab/>
        <w:t>b</w:t>
      </w:r>
      <w:r w:rsidR="004C5232">
        <w:t>.</w:t>
      </w:r>
      <w:r w:rsidR="004C5232">
        <w:tab/>
        <w:t>A nurse practitioner or physician shall ask each female patient who is exhibiting symptoms associated with influenza or viral gastroent</w:t>
      </w:r>
      <w:r w:rsidR="000B59CA">
        <w:t xml:space="preserve">eritis </w:t>
      </w:r>
      <w:r w:rsidR="004C5232">
        <w:t>if the patient has an active menstrual cycle or the date of the last menstrual cycle if the female patient does not have an active menstrual cycle at the time of the medical visit.</w:t>
      </w:r>
    </w:p>
    <w:p w14:paraId="080CF1F4" w14:textId="5E490A06" w:rsidR="004C5232" w:rsidRDefault="00C020EC" w:rsidP="00686AEB">
      <w:r>
        <w:tab/>
        <w:t>c</w:t>
      </w:r>
      <w:r w:rsidR="004C5232">
        <w:t>.</w:t>
      </w:r>
      <w:r w:rsidR="004C5232">
        <w:tab/>
        <w:t>A nurse practitioner or physician shall ask a female patient with an active menstrual cycle or a recently active menstrual cycle, as determined pursuant to subsection b. of this section, when the patient most recently used a tampon and if the patient</w:t>
      </w:r>
      <w:r w:rsidR="000B59CA">
        <w:t xml:space="preserve"> experienced</w:t>
      </w:r>
      <w:r w:rsidR="004C5232">
        <w:t xml:space="preserve"> symptoms associated with influenza or viral gastroenteritis while using the tampon</w:t>
      </w:r>
      <w:r w:rsidR="00572DFF">
        <w:t xml:space="preserve"> or soon thereafter</w:t>
      </w:r>
      <w:r w:rsidR="004C5232">
        <w:t>.</w:t>
      </w:r>
    </w:p>
    <w:p w14:paraId="74BAEFF6" w14:textId="42D9759E" w:rsidR="004C5232" w:rsidRDefault="00C020EC" w:rsidP="004C5232">
      <w:r>
        <w:tab/>
        <w:t>d</w:t>
      </w:r>
      <w:r w:rsidR="004C5232">
        <w:t>.</w:t>
      </w:r>
      <w:r w:rsidR="004C5232">
        <w:tab/>
        <w:t>A nurse practitioner or physician shall inform a female patient who is exhibiting symptoms associated with influenza or viral gastroenteritis about signs and symptoms of</w:t>
      </w:r>
      <w:r w:rsidR="007809CB">
        <w:t xml:space="preserve"> menstrual</w:t>
      </w:r>
      <w:r w:rsidR="004C5232">
        <w:t xml:space="preserve"> toxic shock syndrome.  </w:t>
      </w:r>
    </w:p>
    <w:p w14:paraId="29BDDEE7" w14:textId="5E27ED95" w:rsidR="004C5232" w:rsidRDefault="0023005B" w:rsidP="004C5232">
      <w:r>
        <w:tab/>
        <w:t>e.</w:t>
      </w:r>
      <w:r>
        <w:tab/>
      </w:r>
      <w:r w:rsidR="004C5232">
        <w:t xml:space="preserve">A nurse practitioner or physician shall offer to test a female patient for toxic shock syndrome if: </w:t>
      </w:r>
    </w:p>
    <w:p w14:paraId="4007E84E" w14:textId="58F57DD1" w:rsidR="004C5232" w:rsidRDefault="0023005B" w:rsidP="004C5232">
      <w:r>
        <w:tab/>
        <w:t>(1)</w:t>
      </w:r>
      <w:r>
        <w:tab/>
      </w:r>
      <w:r w:rsidR="004C5232">
        <w:t xml:space="preserve">the patient is exhibiting symptoms associated with influenza or viral gastroenteritis; </w:t>
      </w:r>
    </w:p>
    <w:p w14:paraId="7AE6F277" w14:textId="2ACB2E67" w:rsidR="004C5232" w:rsidRDefault="0023005B" w:rsidP="004C5232">
      <w:r>
        <w:tab/>
        <w:t>(2)</w:t>
      </w:r>
      <w:r>
        <w:tab/>
      </w:r>
      <w:r w:rsidR="004C5232">
        <w:t xml:space="preserve">the patient has an active or recently active menstrual cycle as determined pursuant to subsection b. of this section; </w:t>
      </w:r>
      <w:r w:rsidR="000B59CA">
        <w:t>and</w:t>
      </w:r>
    </w:p>
    <w:p w14:paraId="286C2020" w14:textId="0C40B75F" w:rsidR="004C5232" w:rsidRDefault="000B59CA" w:rsidP="004C5232">
      <w:r>
        <w:tab/>
      </w:r>
      <w:r w:rsidR="004C5232">
        <w:t>(3)</w:t>
      </w:r>
      <w:r w:rsidR="0023005B">
        <w:tab/>
      </w:r>
      <w:r>
        <w:t>the patient began experiencing</w:t>
      </w:r>
      <w:r w:rsidR="004C5232">
        <w:t xml:space="preserve"> symptoms associated with influenza or viral gastroenteritis whil</w:t>
      </w:r>
      <w:r>
        <w:t xml:space="preserve">e using </w:t>
      </w:r>
      <w:r w:rsidR="004C5232">
        <w:t>a tampon</w:t>
      </w:r>
      <w:r w:rsidR="00572DFF">
        <w:t xml:space="preserve"> or soon thereafter</w:t>
      </w:r>
      <w:r w:rsidR="004C5232">
        <w:t xml:space="preserve"> as determined pursuant to subsection c. of this section.</w:t>
      </w:r>
    </w:p>
    <w:p w14:paraId="018E41BD" w14:textId="77777777" w:rsidR="004C5232" w:rsidRDefault="004C5232" w:rsidP="00686AEB"/>
    <w:p w14:paraId="2869384F" w14:textId="09D724CF" w:rsidR="0082375B" w:rsidRDefault="0023005B" w:rsidP="00686AEB">
      <w:r>
        <w:tab/>
        <w:t>2.</w:t>
      </w:r>
      <w:r>
        <w:tab/>
      </w:r>
      <w:r w:rsidR="00C020EC">
        <w:t>The Commissioner of Health may</w:t>
      </w:r>
      <w:r w:rsidR="000950A6">
        <w:t xml:space="preserve"> adopt rules and regulations, in accordance with the “Administrative Procedure Act,” P.L.1968, c.410 (C.52:14B-1 et seq.), as necessary to effectuate the provisions of this act.</w:t>
      </w:r>
      <w:r w:rsidR="0082375B">
        <w:t xml:space="preserve"> </w:t>
      </w:r>
    </w:p>
    <w:p w14:paraId="67A1EB2A" w14:textId="77777777" w:rsidR="0082375B" w:rsidRPr="00D71D68" w:rsidRDefault="0082375B" w:rsidP="00686AEB"/>
    <w:p w14:paraId="67E666CF" w14:textId="7AB6057D" w:rsidR="00103377" w:rsidRPr="00CE7BD8" w:rsidRDefault="00686AEB" w:rsidP="00686AEB">
      <w:r>
        <w:tab/>
      </w:r>
      <w:r w:rsidR="0082375B">
        <w:t>3</w:t>
      </w:r>
      <w:r w:rsidR="0023005B">
        <w:t>.</w:t>
      </w:r>
      <w:r w:rsidR="0023005B">
        <w:tab/>
      </w:r>
      <w:r w:rsidR="004A4083">
        <w:t>This act shall take effect</w:t>
      </w:r>
      <w:r w:rsidR="0082375B">
        <w:t xml:space="preserve"> immediately.</w:t>
      </w:r>
      <w:r w:rsidR="0023005B">
        <w:br w:type="page"/>
      </w:r>
    </w:p>
    <w:p w14:paraId="0D0304B8" w14:textId="77777777" w:rsidR="00686AEB" w:rsidRPr="00AA7880" w:rsidRDefault="00686AEB" w:rsidP="00686AEB">
      <w:pPr>
        <w:jc w:val="center"/>
      </w:pPr>
      <w:r w:rsidRPr="00D71D68">
        <w:lastRenderedPageBreak/>
        <w:t>STATEMENT</w:t>
      </w:r>
    </w:p>
    <w:p w14:paraId="47D8C170" w14:textId="77777777" w:rsidR="00686AEB" w:rsidRDefault="00686AEB" w:rsidP="00686AEB"/>
    <w:p w14:paraId="6181C12C" w14:textId="2AABABC8" w:rsidR="00103377" w:rsidRDefault="00103377" w:rsidP="00686AEB">
      <w:r>
        <w:tab/>
        <w:t>This bill r</w:t>
      </w:r>
      <w:r w:rsidR="00827D04">
        <w:t xml:space="preserve">equires </w:t>
      </w:r>
      <w:r w:rsidR="00A94355">
        <w:t xml:space="preserve">nurse practitioners who practices nursing in emergency medicine, family medicine, general obstetrics, or gynecology and </w:t>
      </w:r>
      <w:r w:rsidR="00E04136">
        <w:t>physicians who practice</w:t>
      </w:r>
      <w:r w:rsidR="00A94355">
        <w:t xml:space="preserve"> emergency medicine,</w:t>
      </w:r>
      <w:r w:rsidR="00E04136">
        <w:t xml:space="preserve"> family medicine, general obstetrics, or gynecology</w:t>
      </w:r>
      <w:r w:rsidRPr="00103377">
        <w:t xml:space="preserve"> to ask patients questions regarding menstrual cycles, previous tampon use, and toxic shock syndrome.</w:t>
      </w:r>
    </w:p>
    <w:p w14:paraId="1918725F" w14:textId="4DBBB98B" w:rsidR="000B59CA" w:rsidRDefault="00827D04" w:rsidP="000B59CA">
      <w:r>
        <w:tab/>
        <w:t xml:space="preserve">Under the bill, </w:t>
      </w:r>
      <w:r w:rsidR="000B59CA">
        <w:t>a nurse practitioner or physician is to ask each female patient who is exhibiting symptoms associated with influenza or viral gastroenteritis if the patient has an active menstrual cycle or the date of the last menstrual cycle if the female patient does not have an active menstrual cycle at the time of the medical visit.  A nurse practitioner or physician is to ask a female patient with an active menstrual cycle or a recently active menstrual cycle, when the patient most recently used a tampon and if the patient experienced symptoms associated with influenza or viral gastroenteritis while using the tampon</w:t>
      </w:r>
      <w:r w:rsidR="00572DFF">
        <w:t xml:space="preserve"> or soon thereafter</w:t>
      </w:r>
      <w:r w:rsidR="000B59CA">
        <w:t>.  A nurse practitioner or physician is to inform a female patient who is exhibiting symptoms associated with influenza or viral gastroenteritis about signs and symptoms of</w:t>
      </w:r>
      <w:r w:rsidR="007809CB">
        <w:t xml:space="preserve"> </w:t>
      </w:r>
      <w:r w:rsidR="007809CB" w:rsidRPr="007809CB">
        <w:t xml:space="preserve">menstrual </w:t>
      </w:r>
      <w:r w:rsidR="000B59CA">
        <w:t xml:space="preserve">toxic shock syndrome.  </w:t>
      </w:r>
    </w:p>
    <w:p w14:paraId="59E852F1" w14:textId="0158618D" w:rsidR="000B59CA" w:rsidRDefault="000B59CA" w:rsidP="000B59CA">
      <w:r>
        <w:tab/>
        <w:t xml:space="preserve">In addition, a nurse practitioner or physician is to offer to test a female patient for toxic shock syndrome if: </w:t>
      </w:r>
    </w:p>
    <w:p w14:paraId="40C2DCBD" w14:textId="052F8082" w:rsidR="000B59CA" w:rsidRDefault="0023005B" w:rsidP="000B59CA">
      <w:r>
        <w:tab/>
        <w:t>(1)</w:t>
      </w:r>
      <w:r>
        <w:tab/>
      </w:r>
      <w:r w:rsidR="000B59CA">
        <w:t xml:space="preserve">the patient is exhibiting symptoms associated with influenza or viral gastroenteritis; </w:t>
      </w:r>
    </w:p>
    <w:p w14:paraId="0E9B1BCD" w14:textId="6AD20AEC" w:rsidR="000B59CA" w:rsidRDefault="0023005B" w:rsidP="000B59CA">
      <w:r>
        <w:tab/>
        <w:t>(2)</w:t>
      </w:r>
      <w:r>
        <w:tab/>
      </w:r>
      <w:r w:rsidR="000B59CA">
        <w:t>the patient has an active or recently active menstrual cycle; and</w:t>
      </w:r>
    </w:p>
    <w:p w14:paraId="4128DFE1" w14:textId="1B4E7EFA" w:rsidR="000C5038" w:rsidRDefault="0023005B">
      <w:r>
        <w:tab/>
        <w:t>(3)</w:t>
      </w:r>
      <w:r>
        <w:tab/>
      </w:r>
      <w:r w:rsidR="000B59CA">
        <w:t>the patient began experiencing symptoms associated with influenza or viral gastroenteritis while using a tampon</w:t>
      </w:r>
      <w:r w:rsidR="00572DFF">
        <w:t xml:space="preserve"> or soon thereafter</w:t>
      </w:r>
      <w:r w:rsidR="000B59CA">
        <w:t>.</w:t>
      </w:r>
    </w:p>
    <w:sectPr w:rsidR="000C5038" w:rsidSect="0023005B">
      <w:headerReference w:type="default" r:id="rId12"/>
      <w:footerReference w:type="default" r:id="rId13"/>
      <w:headerReference w:type="first" r:id="rId14"/>
      <w:footerReference w:type="first" r:id="rId15"/>
      <w:pgSz w:w="12240" w:h="20160" w:code="5"/>
      <w:pgMar w:top="1440" w:right="2520" w:bottom="1260" w:left="2880" w:header="1181" w:footer="84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90D46" w14:textId="77777777" w:rsidR="00357A58" w:rsidRDefault="00357A58">
      <w:r>
        <w:separator/>
      </w:r>
    </w:p>
  </w:endnote>
  <w:endnote w:type="continuationSeparator" w:id="0">
    <w:p w14:paraId="24B2837E" w14:textId="77777777" w:rsidR="00357A58" w:rsidRDefault="00357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B3FD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0A876" w14:textId="77777777" w:rsidR="004A4083" w:rsidRDefault="004A4083">
    <w:pPr>
      <w:pStyle w:val="Footer"/>
    </w:pPr>
  </w:p>
  <w:p w14:paraId="11EB82F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363DA" w14:textId="77777777" w:rsidR="00357A58" w:rsidRDefault="00357A58">
      <w:r>
        <w:separator/>
      </w:r>
    </w:p>
  </w:footnote>
  <w:footnote w:type="continuationSeparator" w:id="0">
    <w:p w14:paraId="6A0BF9D7" w14:textId="77777777" w:rsidR="00357A58" w:rsidRDefault="00357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05FBF" w14:textId="77777777" w:rsidR="00665CBC" w:rsidRDefault="00061B1B">
    <w:pPr>
      <w:pStyle w:val="Header"/>
    </w:pPr>
    <w:r>
      <w:rPr>
        <w:noProof/>
      </w:rPr>
      <w:pict w14:anchorId="1E762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960C7" w14:textId="2068B7D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F40F7" w14:textId="085B10E0" w:rsidR="00665CBC" w:rsidRDefault="00665CBC" w:rsidP="00686AEB">
    <w:pPr>
      <w:pStyle w:val="Header"/>
      <w:jc w:val="center"/>
      <w:rPr>
        <w:rStyle w:val="PageNumber"/>
      </w:rPr>
    </w:pPr>
  </w:p>
  <w:p w14:paraId="28A30C89" w14:textId="56F3B9FD" w:rsidR="006D7973" w:rsidRDefault="006D7973" w:rsidP="006D7973">
    <w:pPr>
      <w:pStyle w:val="bpuHeadSpon"/>
    </w:pPr>
    <w:r w:rsidRPr="006D7973">
      <w:rPr>
        <w:rStyle w:val="bpuHeadSponChar"/>
      </w:rPr>
      <w:t>A5746</w:t>
    </w:r>
    <w:r>
      <w:t xml:space="preserve"> VAINIERI HUTTLE</w:t>
    </w:r>
  </w:p>
  <w:p w14:paraId="5F331020" w14:textId="7184A799" w:rsidR="006D7973" w:rsidRDefault="006D7973" w:rsidP="006D7973">
    <w:pPr>
      <w:pStyle w:val="bpuHeadSpon"/>
    </w:pPr>
    <w:r>
      <w:fldChar w:fldCharType="begin"/>
    </w:r>
    <w:r>
      <w:instrText xml:space="preserve"> PAGE  \* MERGEFORMAT </w:instrText>
    </w:r>
    <w:r>
      <w:fldChar w:fldCharType="separate"/>
    </w:r>
    <w:r w:rsidR="00061B1B">
      <w:rPr>
        <w:noProof/>
      </w:rPr>
      <w:t>3</w:t>
    </w:r>
    <w:r>
      <w:fldChar w:fldCharType="end"/>
    </w:r>
  </w:p>
  <w:p w14:paraId="56545026" w14:textId="77777777" w:rsidR="006D7973" w:rsidRDefault="006D7973" w:rsidP="006D79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FD8F7" w14:textId="65BF9046" w:rsidR="00665CBC" w:rsidRDefault="00665CBC">
    <w:pPr>
      <w:pStyle w:val="Header"/>
    </w:pPr>
  </w:p>
  <w:p w14:paraId="010EA9D2" w14:textId="5522237D" w:rsidR="006D7973" w:rsidRDefault="006D7973" w:rsidP="006D7973">
    <w:pPr>
      <w:pStyle w:val="bpuHeadSpon"/>
    </w:pPr>
    <w:r w:rsidRPr="006D7973">
      <w:rPr>
        <w:rStyle w:val="bpuHeadSponChar"/>
      </w:rPr>
      <w:t>A5746</w:t>
    </w:r>
    <w:r>
      <w:t xml:space="preserve"> VAINIERI HUTTLE</w:t>
    </w:r>
  </w:p>
  <w:p w14:paraId="19B8667A" w14:textId="2BE70C1C" w:rsidR="006D7973" w:rsidRDefault="006D7973" w:rsidP="006D7973">
    <w:pPr>
      <w:pStyle w:val="bpuHeadSpon"/>
    </w:pPr>
    <w:r>
      <w:fldChar w:fldCharType="begin"/>
    </w:r>
    <w:r>
      <w:instrText xml:space="preserve"> PAGE  \* MERGEFORMAT </w:instrText>
    </w:r>
    <w:r>
      <w:fldChar w:fldCharType="separate"/>
    </w:r>
    <w:r w:rsidR="00061B1B">
      <w:rPr>
        <w:noProof/>
      </w:rPr>
      <w:t>2</w:t>
    </w:r>
    <w:r>
      <w:fldChar w:fldCharType="end"/>
    </w:r>
  </w:p>
  <w:p w14:paraId="49771157" w14:textId="77777777" w:rsidR="006D7973" w:rsidRDefault="006D7973" w:rsidP="006D79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A58"/>
    <w:rsid w:val="000051BD"/>
    <w:rsid w:val="000160A5"/>
    <w:rsid w:val="0002335B"/>
    <w:rsid w:val="0003549A"/>
    <w:rsid w:val="000367AE"/>
    <w:rsid w:val="00043B22"/>
    <w:rsid w:val="00054975"/>
    <w:rsid w:val="00057D20"/>
    <w:rsid w:val="0006197C"/>
    <w:rsid w:val="00061B1B"/>
    <w:rsid w:val="0006281F"/>
    <w:rsid w:val="0008141C"/>
    <w:rsid w:val="00094A55"/>
    <w:rsid w:val="000950A6"/>
    <w:rsid w:val="000A44A7"/>
    <w:rsid w:val="000B1054"/>
    <w:rsid w:val="000B3411"/>
    <w:rsid w:val="000B59CA"/>
    <w:rsid w:val="000C054C"/>
    <w:rsid w:val="000C12C2"/>
    <w:rsid w:val="000C5038"/>
    <w:rsid w:val="000D11AF"/>
    <w:rsid w:val="000D6255"/>
    <w:rsid w:val="000D6262"/>
    <w:rsid w:val="000D7B4A"/>
    <w:rsid w:val="000E4006"/>
    <w:rsid w:val="000F3DA2"/>
    <w:rsid w:val="000F5FDE"/>
    <w:rsid w:val="000F7466"/>
    <w:rsid w:val="00103377"/>
    <w:rsid w:val="0013000E"/>
    <w:rsid w:val="00133F81"/>
    <w:rsid w:val="00135943"/>
    <w:rsid w:val="0014664C"/>
    <w:rsid w:val="00160269"/>
    <w:rsid w:val="001645FB"/>
    <w:rsid w:val="00173D2B"/>
    <w:rsid w:val="00181676"/>
    <w:rsid w:val="00183603"/>
    <w:rsid w:val="0018410E"/>
    <w:rsid w:val="00194E78"/>
    <w:rsid w:val="0019707B"/>
    <w:rsid w:val="00197E8B"/>
    <w:rsid w:val="00197FA4"/>
    <w:rsid w:val="001A161A"/>
    <w:rsid w:val="001A3B79"/>
    <w:rsid w:val="001A4480"/>
    <w:rsid w:val="001A66B6"/>
    <w:rsid w:val="001B4716"/>
    <w:rsid w:val="001B4EA4"/>
    <w:rsid w:val="001C7C52"/>
    <w:rsid w:val="001D25F3"/>
    <w:rsid w:val="001E15F1"/>
    <w:rsid w:val="001E16FA"/>
    <w:rsid w:val="001E6213"/>
    <w:rsid w:val="001F14C7"/>
    <w:rsid w:val="001F7405"/>
    <w:rsid w:val="00205533"/>
    <w:rsid w:val="00212B8D"/>
    <w:rsid w:val="00222983"/>
    <w:rsid w:val="0023005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A58"/>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62A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083"/>
    <w:rsid w:val="004A6940"/>
    <w:rsid w:val="004A77A4"/>
    <w:rsid w:val="004C523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DFF"/>
    <w:rsid w:val="00577A15"/>
    <w:rsid w:val="00580533"/>
    <w:rsid w:val="0059131D"/>
    <w:rsid w:val="00596DE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973"/>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09C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75B"/>
    <w:rsid w:val="00827D04"/>
    <w:rsid w:val="00832816"/>
    <w:rsid w:val="00837109"/>
    <w:rsid w:val="00840365"/>
    <w:rsid w:val="008406A3"/>
    <w:rsid w:val="00841D2C"/>
    <w:rsid w:val="00845F3C"/>
    <w:rsid w:val="008461B8"/>
    <w:rsid w:val="008462F1"/>
    <w:rsid w:val="00847EF1"/>
    <w:rsid w:val="008538FA"/>
    <w:rsid w:val="008573B0"/>
    <w:rsid w:val="00866563"/>
    <w:rsid w:val="00866DED"/>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506D"/>
    <w:rsid w:val="009318C7"/>
    <w:rsid w:val="00931C09"/>
    <w:rsid w:val="009348C2"/>
    <w:rsid w:val="009440D0"/>
    <w:rsid w:val="009523A3"/>
    <w:rsid w:val="00960958"/>
    <w:rsid w:val="00963A46"/>
    <w:rsid w:val="00966A3E"/>
    <w:rsid w:val="00971493"/>
    <w:rsid w:val="009716CA"/>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B59"/>
    <w:rsid w:val="009F4FAC"/>
    <w:rsid w:val="00A017C0"/>
    <w:rsid w:val="00A0207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355"/>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CE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0EC"/>
    <w:rsid w:val="00C04F4D"/>
    <w:rsid w:val="00C07736"/>
    <w:rsid w:val="00C12E48"/>
    <w:rsid w:val="00C13D14"/>
    <w:rsid w:val="00C15F53"/>
    <w:rsid w:val="00C23F09"/>
    <w:rsid w:val="00C25356"/>
    <w:rsid w:val="00C328D0"/>
    <w:rsid w:val="00C46BC1"/>
    <w:rsid w:val="00C5235F"/>
    <w:rsid w:val="00C54CE2"/>
    <w:rsid w:val="00C55A55"/>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82E"/>
    <w:rsid w:val="00D64A90"/>
    <w:rsid w:val="00D9410B"/>
    <w:rsid w:val="00D9695B"/>
    <w:rsid w:val="00DA2417"/>
    <w:rsid w:val="00DA5585"/>
    <w:rsid w:val="00DB02AC"/>
    <w:rsid w:val="00DB4798"/>
    <w:rsid w:val="00DB6AA2"/>
    <w:rsid w:val="00DE10D1"/>
    <w:rsid w:val="00DE2514"/>
    <w:rsid w:val="00DE6851"/>
    <w:rsid w:val="00DF03EE"/>
    <w:rsid w:val="00E01B71"/>
    <w:rsid w:val="00E0413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E66"/>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396"/>
    <w:rsid w:val="00FA0AFC"/>
    <w:rsid w:val="00FA1C82"/>
    <w:rsid w:val="00FA2ED1"/>
    <w:rsid w:val="00FA306F"/>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180C26"/>
  <w15:docId w15:val="{CB82EB84-89F5-4821-8484-B32F26D1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96D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DE0"/>
    <w:rPr>
      <w:rFonts w:ascii="Segoe UI" w:hAnsi="Segoe UI" w:cs="Segoe UI"/>
      <w:spacing w:val="4"/>
      <w:sz w:val="18"/>
      <w:szCs w:val="18"/>
    </w:rPr>
  </w:style>
  <w:style w:type="character" w:styleId="CommentReference">
    <w:name w:val="annotation reference"/>
    <w:basedOn w:val="DefaultParagraphFont"/>
    <w:semiHidden/>
    <w:unhideWhenUsed/>
    <w:rsid w:val="00160269"/>
    <w:rPr>
      <w:sz w:val="16"/>
      <w:szCs w:val="16"/>
    </w:rPr>
  </w:style>
  <w:style w:type="paragraph" w:styleId="CommentText">
    <w:name w:val="annotation text"/>
    <w:basedOn w:val="Normal"/>
    <w:link w:val="CommentTextChar"/>
    <w:semiHidden/>
    <w:unhideWhenUsed/>
    <w:rsid w:val="00160269"/>
    <w:pPr>
      <w:spacing w:line="240" w:lineRule="auto"/>
    </w:pPr>
    <w:rPr>
      <w:sz w:val="20"/>
      <w:szCs w:val="20"/>
    </w:rPr>
  </w:style>
  <w:style w:type="character" w:customStyle="1" w:styleId="CommentTextChar">
    <w:name w:val="Comment Text Char"/>
    <w:basedOn w:val="DefaultParagraphFont"/>
    <w:link w:val="CommentText"/>
    <w:semiHidden/>
    <w:rsid w:val="00160269"/>
    <w:rPr>
      <w:spacing w:val="4"/>
    </w:rPr>
  </w:style>
  <w:style w:type="paragraph" w:styleId="CommentSubject">
    <w:name w:val="annotation subject"/>
    <w:basedOn w:val="CommentText"/>
    <w:next w:val="CommentText"/>
    <w:link w:val="CommentSubjectChar"/>
    <w:semiHidden/>
    <w:unhideWhenUsed/>
    <w:rsid w:val="00160269"/>
    <w:rPr>
      <w:b/>
      <w:bCs/>
    </w:rPr>
  </w:style>
  <w:style w:type="character" w:customStyle="1" w:styleId="CommentSubjectChar">
    <w:name w:val="Comment Subject Char"/>
    <w:basedOn w:val="CommentTextChar"/>
    <w:link w:val="CommentSubject"/>
    <w:semiHidden/>
    <w:rsid w:val="00160269"/>
    <w:rPr>
      <w:b/>
      <w:bCs/>
      <w:spacing w:val="4"/>
    </w:rPr>
  </w:style>
  <w:style w:type="character" w:styleId="LineNumber">
    <w:name w:val="line number"/>
    <w:basedOn w:val="DefaultParagraphFont"/>
    <w:semiHidden/>
    <w:unhideWhenUsed/>
    <w:rsid w:val="006D79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628</Words>
  <Characters>3483</Characters>
  <Application>Microsoft Office Word</Application>
  <DocSecurity>0</DocSecurity>
  <Lines>99</Lines>
  <Paragraphs>32</Paragraphs>
  <ScaleCrop>false</ScaleCrop>
  <HeadingPairs>
    <vt:vector size="2" baseType="variant">
      <vt:variant>
        <vt:lpstr>Title</vt:lpstr>
      </vt:variant>
      <vt:variant>
        <vt:i4>1</vt:i4>
      </vt:variant>
    </vt:vector>
  </HeadingPairs>
  <TitlesOfParts>
    <vt:vector size="1" baseType="lpstr">
      <vt:lpstr>A5746</vt:lpstr>
    </vt:vector>
  </TitlesOfParts>
  <Manager>R229</Manager>
  <Company>NJ Office of Legislative Services</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A5746</dc:title>
  <dc:subject>20-10736</dc:subject>
  <dc:creator>Assemblywoman  VAINIERI HUTTLE</dc:creator>
  <cp:keywords>A5746|3|HS |263|219|254|N|0|</cp:keywords>
  <dc:description>INTRODUCED MAY 17, 2021</dc:description>
  <cp:lastModifiedBy>Bektas, Brenda</cp:lastModifiedBy>
  <cp:revision>2</cp:revision>
  <cp:lastPrinted>2021-05-11T20:12:00Z</cp:lastPrinted>
  <dcterms:created xsi:type="dcterms:W3CDTF">2021-05-17T21:55:00Z</dcterms:created>
  <dcterms:modified xsi:type="dcterms:W3CDTF">2021-05-17T21:55:00Z</dcterms:modified>
  <cp:category>s.1: C.26:2H-158; s.2: APA; s.3: Effective date to 2021/67_x000d_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