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504" w:rsidRDefault="00A61504" w:rsidP="00A6150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5747 </w:t>
      </w:r>
    </w:p>
    <w:p w:rsidR="00A61504" w:rsidRPr="009D38FF" w:rsidRDefault="00A61504" w:rsidP="00A6150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316363" r:id="rId8"/>
        </w:object>
      </w:r>
    </w:p>
    <w:p w:rsidR="00A61504" w:rsidRDefault="00A61504" w:rsidP="00A61504">
      <w:pPr>
        <w:pStyle w:val="bpuState"/>
      </w:pPr>
      <w:r>
        <w:t>STATE OF NEW JERSEY</w:t>
      </w:r>
    </w:p>
    <w:p w:rsidR="00A61504" w:rsidRDefault="00A61504" w:rsidP="00A61504">
      <w:pPr>
        <w:pStyle w:val="bpuLegislature"/>
      </w:pPr>
      <w:r>
        <w:t>219th LEGISLATURE</w:t>
      </w:r>
    </w:p>
    <w:p w:rsidR="00A61504" w:rsidRDefault="00A61504" w:rsidP="00A61504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316364" r:id="rId9"/>
        </w:object>
      </w:r>
      <w:r>
        <w:t xml:space="preserve">  </w:t>
      </w:r>
    </w:p>
    <w:p w:rsidR="00A61504" w:rsidRDefault="00A61504" w:rsidP="00A61504">
      <w:pPr>
        <w:pStyle w:val="bpuIntro"/>
      </w:pPr>
      <w:r>
        <w:t>INTRODUCED MAY 17, 2021</w:t>
      </w:r>
    </w:p>
    <w:p w:rsidR="00A61504" w:rsidRDefault="00A61504" w:rsidP="00A61504">
      <w:pPr>
        <w:pStyle w:val="bpuIntro"/>
      </w:pPr>
    </w:p>
    <w:p w:rsidR="00A61504" w:rsidRDefault="00A61504" w:rsidP="00A61504">
      <w:pPr>
        <w:pStyle w:val="bpuIntro"/>
        <w:sectPr w:rsidR="00A61504" w:rsidSect="003B0B5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61504" w:rsidRDefault="00A61504" w:rsidP="00A61504">
      <w:pPr>
        <w:pStyle w:val="bpuIntro"/>
      </w:pPr>
    </w:p>
    <w:p w:rsidR="00A61504" w:rsidRDefault="00A61504" w:rsidP="00A61504">
      <w:pPr>
        <w:pStyle w:val="bpuSponsor"/>
      </w:pPr>
      <w:r>
        <w:t>Sponsored by:</w:t>
      </w:r>
    </w:p>
    <w:p w:rsidR="00A61504" w:rsidRDefault="00A61504" w:rsidP="00A61504">
      <w:pPr>
        <w:pStyle w:val="bpuSponsor"/>
      </w:pPr>
      <w:r>
        <w:t>Assemblyman  ANTHONY S. VERRELLI</w:t>
      </w:r>
    </w:p>
    <w:p w:rsidR="00A61504" w:rsidRDefault="00A61504" w:rsidP="00A61504">
      <w:pPr>
        <w:pStyle w:val="bpuSponsor"/>
      </w:pPr>
      <w:r>
        <w:t>District 15 (Hunterdon and Mercer)</w:t>
      </w:r>
    </w:p>
    <w:p w:rsidR="00A61504" w:rsidRDefault="00D45324" w:rsidP="00D45324">
      <w:pPr>
        <w:pStyle w:val="bpuSponsor"/>
      </w:pPr>
      <w:r>
        <w:t>Assemblyman  DANIEL R. BENSON</w:t>
      </w:r>
    </w:p>
    <w:p w:rsidR="00D45324" w:rsidRDefault="00D45324" w:rsidP="00D45324">
      <w:pPr>
        <w:pStyle w:val="bpuSponsor"/>
      </w:pPr>
      <w:r>
        <w:t>District 14 (Mercer and Middlesex)</w:t>
      </w:r>
    </w:p>
    <w:p w:rsidR="00D45324" w:rsidRDefault="00F66792" w:rsidP="00F66792">
      <w:pPr>
        <w:pStyle w:val="bpuSponsor"/>
      </w:pPr>
      <w:r>
        <w:t>Assemblywoman  VERLINA REYNOLDS-JACKSON</w:t>
      </w:r>
    </w:p>
    <w:p w:rsidR="00F66792" w:rsidRDefault="00F66792" w:rsidP="00F66792">
      <w:pPr>
        <w:pStyle w:val="bpuSponsor"/>
      </w:pPr>
      <w:r>
        <w:t>District 15 (Hunterdon and Mercer)</w:t>
      </w:r>
    </w:p>
    <w:p w:rsidR="00F66792" w:rsidRPr="00F66792" w:rsidRDefault="00F66792" w:rsidP="00F66792">
      <w:pPr>
        <w:pStyle w:val="bpuSponsor"/>
      </w:pPr>
    </w:p>
    <w:p w:rsidR="006504EF" w:rsidRDefault="003B0B59" w:rsidP="003B0B59">
      <w:pPr>
        <w:pStyle w:val="bpuSponsor"/>
      </w:pPr>
      <w:r>
        <w:t>Co-Sponsored by:</w:t>
      </w:r>
    </w:p>
    <w:p w:rsidR="003B0B59" w:rsidRPr="003B0B59" w:rsidRDefault="003B0B59" w:rsidP="003B0B59">
      <w:pPr>
        <w:pStyle w:val="bpuSponsor"/>
      </w:pPr>
      <w:r w:rsidRPr="003B0B59">
        <w:t xml:space="preserve">Assemblymen DeAngelo and </w:t>
      </w:r>
      <w:proofErr w:type="spellStart"/>
      <w:r w:rsidRPr="003B0B59">
        <w:t>Zwicker</w:t>
      </w:r>
      <w:proofErr w:type="spellEnd"/>
    </w:p>
    <w:p w:rsidR="00A61504" w:rsidRDefault="00A61504" w:rsidP="00A61504">
      <w:pPr>
        <w:pStyle w:val="bpuSponsor"/>
      </w:pPr>
    </w:p>
    <w:p w:rsidR="006504EF" w:rsidRDefault="006504EF" w:rsidP="006504EF"/>
    <w:p w:rsidR="006504EF" w:rsidRPr="006504EF" w:rsidRDefault="006504EF" w:rsidP="006504EF"/>
    <w:p w:rsidR="00A61504" w:rsidRDefault="00A61504" w:rsidP="00A61504">
      <w:pPr>
        <w:pStyle w:val="bpuSponsor"/>
      </w:pPr>
    </w:p>
    <w:p w:rsidR="00A61504" w:rsidRDefault="00A61504" w:rsidP="00A61504">
      <w:pPr>
        <w:pStyle w:val="bpuSponsor"/>
      </w:pPr>
      <w:r>
        <w:t>SYNOPSIS</w:t>
      </w:r>
    </w:p>
    <w:p w:rsidR="00A61504" w:rsidRDefault="00A61504" w:rsidP="00A61504">
      <w:pPr>
        <w:pStyle w:val="bpuNormText"/>
      </w:pPr>
      <w:r>
        <w:tab/>
        <w:t xml:space="preserve">Prohibits State Board of Education from requiring completion of performance-based assessment as condition of eligibility for certificate of eligibility with advanced standing. </w:t>
      </w:r>
    </w:p>
    <w:p w:rsidR="00A61504" w:rsidRDefault="00A61504" w:rsidP="00A61504">
      <w:pPr>
        <w:pStyle w:val="bpuNormText"/>
      </w:pPr>
    </w:p>
    <w:p w:rsidR="00A61504" w:rsidRDefault="00A61504" w:rsidP="00A61504">
      <w:pPr>
        <w:pStyle w:val="bpuSponsor"/>
      </w:pPr>
      <w:r>
        <w:t xml:space="preserve">CURRENT VERSION OF TEXT </w:t>
      </w:r>
    </w:p>
    <w:p w:rsidR="00A61504" w:rsidRDefault="00A61504" w:rsidP="00A61504">
      <w:pPr>
        <w:pStyle w:val="bpuNormText"/>
      </w:pPr>
      <w:r>
        <w:tab/>
        <w:t>As introduced.</w:t>
      </w:r>
    </w:p>
    <w:p w:rsidR="00A61504" w:rsidRDefault="00A61504" w:rsidP="00A6150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61504" w:rsidRDefault="00A6150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61504" w:rsidSect="00A6150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66D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F2DAA">
        <w:rPr>
          <w:rStyle w:val="HangingAnActChar"/>
        </w:rPr>
        <w:t>concerning performance-based assessments for teacher candidates and supplementing chapter 26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66D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66DA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539AF" w:rsidRDefault="00D923B3" w:rsidP="00686AEB">
      <w:r>
        <w:tab/>
        <w:t>1</w:t>
      </w:r>
      <w:r w:rsidR="001539AF">
        <w:t>.</w:t>
      </w:r>
      <w:r w:rsidR="001539AF">
        <w:tab/>
        <w:t>a.  Notwithstanding any law, rule, or regulation to the contrary, the State Board of Education shall not require a candidate for a certificate of eligibility with advanced standing</w:t>
      </w:r>
      <w:r>
        <w:t xml:space="preserve"> to complete a Commissioner of E</w:t>
      </w:r>
      <w:r w:rsidR="001539AF">
        <w:t xml:space="preserve">ducation approved performance-based assessment, including, but not limited to, the </w:t>
      </w:r>
      <w:proofErr w:type="spellStart"/>
      <w:r w:rsidR="001539AF">
        <w:t>edTPA</w:t>
      </w:r>
      <w:proofErr w:type="spellEnd"/>
      <w:r w:rsidR="001539AF">
        <w:t xml:space="preserve">, as a condition of </w:t>
      </w:r>
      <w:r w:rsidR="009F2DAA">
        <w:t>eligibility for</w:t>
      </w:r>
      <w:r w:rsidR="001539AF">
        <w:t xml:space="preserve"> a certificate of eligibility</w:t>
      </w:r>
      <w:r>
        <w:t xml:space="preserve"> with advanced standing</w:t>
      </w:r>
      <w:r w:rsidR="001539AF">
        <w:t>.</w:t>
      </w:r>
    </w:p>
    <w:p w:rsidR="001539AF" w:rsidRDefault="001539AF" w:rsidP="00686AEB">
      <w:r>
        <w:tab/>
        <w:t xml:space="preserve">b.  An </w:t>
      </w:r>
      <w:r w:rsidR="00D923B3">
        <w:t>educator</w:t>
      </w:r>
      <w:r>
        <w:t xml:space="preserve"> preparation program shall not consider whether a candidate has completed a Commissioner of Education approved performance-based assessment when making a determination as to whether to recommend a candidate for certificate of eligibility with advanced standing certification to the Commissioner of Education.</w:t>
      </w:r>
    </w:p>
    <w:p w:rsidR="009829C2" w:rsidRDefault="009829C2" w:rsidP="00686AEB">
      <w:r>
        <w:tab/>
        <w:t>c.</w:t>
      </w:r>
      <w:r>
        <w:tab/>
        <w:t>As used in this section, “certificate of eligibility with advanced standing” means a certificate with lifetime validity issued by the State Board of Examiners to candidates who meet degree, academic, and test requirements for teacher certification and complete an educator preparation program.</w:t>
      </w:r>
    </w:p>
    <w:p w:rsidR="001539AF" w:rsidRPr="00D71D68" w:rsidRDefault="001539AF" w:rsidP="00686AEB"/>
    <w:p w:rsidR="00686AEB" w:rsidRPr="00AA7880" w:rsidRDefault="00686AEB" w:rsidP="00686AEB">
      <w:r>
        <w:tab/>
      </w:r>
      <w:r w:rsidR="00D923B3">
        <w:t>2</w:t>
      </w:r>
      <w:r w:rsidR="00866DA8">
        <w:t xml:space="preserve">. </w:t>
      </w:r>
      <w:r w:rsidR="00F10575">
        <w:t xml:space="preserve"> </w:t>
      </w:r>
      <w:r w:rsidR="00866DA8">
        <w:t>This act shall take effect</w:t>
      </w:r>
      <w:r w:rsidR="001539AF">
        <w:t xml:space="preserve"> immediately.</w:t>
      </w:r>
    </w:p>
    <w:p w:rsidR="00686AEB" w:rsidRDefault="00686AEB" w:rsidP="00686AEB"/>
    <w:p w:rsidR="00D923B3" w:rsidRPr="00CE7BD8" w:rsidRDefault="00D923B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923B3" w:rsidRDefault="00D923B3" w:rsidP="00686AEB">
      <w:r>
        <w:tab/>
        <w:t xml:space="preserve">Under current State Board of Education regulations, in order to be eligible to receive a certificate of eligibility with advanced standing </w:t>
      </w:r>
      <w:r w:rsidR="00983F38">
        <w:t xml:space="preserve">(CEAS) </w:t>
      </w:r>
      <w:r>
        <w:t xml:space="preserve">a candidate must pass a Commissioner of Education approved performance-based assessment, currently the </w:t>
      </w:r>
      <w:proofErr w:type="spellStart"/>
      <w:r>
        <w:t>edTPA</w:t>
      </w:r>
      <w:proofErr w:type="spellEnd"/>
      <w:r>
        <w:t xml:space="preserve">.  </w:t>
      </w:r>
    </w:p>
    <w:p w:rsidR="00D923B3" w:rsidRDefault="00D923B3" w:rsidP="00686AEB">
      <w:r>
        <w:tab/>
        <w:t xml:space="preserve">This bill provides that </w:t>
      </w:r>
      <w:r w:rsidR="009F2DAA">
        <w:t xml:space="preserve">the State Board of Education is prohibited from requiring </w:t>
      </w:r>
      <w:r>
        <w:t xml:space="preserve">a candidate for a </w:t>
      </w:r>
      <w:r w:rsidR="00983F38">
        <w:t>CEAS</w:t>
      </w:r>
      <w:r>
        <w:t xml:space="preserve"> </w:t>
      </w:r>
      <w:r w:rsidR="009F2DAA">
        <w:t xml:space="preserve">to </w:t>
      </w:r>
      <w:r>
        <w:t>complete a Commissioner of Education approved performance-</w:t>
      </w:r>
      <w:r w:rsidR="009F2DAA">
        <w:t>based assessment in order to be eligible for</w:t>
      </w:r>
      <w:r>
        <w:t xml:space="preserve"> CEAS certification.  Additionally, the bill prohibits an educator preparation program from considering whether a candidate for a CEAS has completed a Commissioner of Education approved performance-based assessment when making a determination as to whether to recommend a candidate for CEAS certification.</w:t>
      </w:r>
    </w:p>
    <w:sectPr w:rsidR="00D923B3" w:rsidSect="00A6150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66B" w:rsidRDefault="00D5366B">
      <w:r>
        <w:separator/>
      </w:r>
    </w:p>
  </w:endnote>
  <w:endnote w:type="continuationSeparator" w:id="0">
    <w:p w:rsidR="00D5366B" w:rsidRDefault="00D5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24" w:rsidRDefault="003B0B59" w:rsidP="003B0B59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66B" w:rsidRDefault="00D5366B">
      <w:r>
        <w:separator/>
      </w:r>
    </w:p>
  </w:footnote>
  <w:footnote w:type="continuationSeparator" w:id="0">
    <w:p w:rsidR="00D5366B" w:rsidRDefault="00D53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23AD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61504" w:rsidRDefault="00A61504" w:rsidP="00A61504">
    <w:pPr>
      <w:pStyle w:val="bpuHeadSpon"/>
    </w:pPr>
    <w:r w:rsidRPr="00A61504">
      <w:rPr>
        <w:rStyle w:val="bpuHeadSponChar"/>
      </w:rPr>
      <w:t>A5747</w:t>
    </w:r>
    <w:r>
      <w:t xml:space="preserve"> VERRELLI</w:t>
    </w:r>
  </w:p>
  <w:p w:rsidR="00A61504" w:rsidRDefault="00A61504" w:rsidP="00A615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10575">
      <w:rPr>
        <w:noProof/>
      </w:rPr>
      <w:t>4</w:t>
    </w:r>
    <w:r>
      <w:fldChar w:fldCharType="end"/>
    </w:r>
  </w:p>
  <w:p w:rsidR="00A61504" w:rsidRDefault="00A61504" w:rsidP="00A6150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61504" w:rsidRDefault="00A61504" w:rsidP="00A61504">
    <w:pPr>
      <w:pStyle w:val="bpuHeadSpon"/>
    </w:pPr>
    <w:r w:rsidRPr="00A61504">
      <w:rPr>
        <w:rStyle w:val="bpuHeadSponChar"/>
      </w:rPr>
      <w:t>A5747</w:t>
    </w:r>
    <w:r>
      <w:t xml:space="preserve"> VERRELLI</w:t>
    </w:r>
    <w:r w:rsidR="00D45324">
      <w:t>, BENSON</w:t>
    </w:r>
  </w:p>
  <w:p w:rsidR="00A61504" w:rsidRDefault="00A61504" w:rsidP="00A615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0949">
      <w:rPr>
        <w:noProof/>
      </w:rPr>
      <w:t>2</w:t>
    </w:r>
    <w:r>
      <w:fldChar w:fldCharType="end"/>
    </w:r>
  </w:p>
  <w:p w:rsidR="00A61504" w:rsidRDefault="00A61504" w:rsidP="00A6150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66B"/>
    <w:rsid w:val="000051BD"/>
    <w:rsid w:val="000160A5"/>
    <w:rsid w:val="0002335B"/>
    <w:rsid w:val="0003549A"/>
    <w:rsid w:val="000367AE"/>
    <w:rsid w:val="00043B22"/>
    <w:rsid w:val="00054975"/>
    <w:rsid w:val="00057D20"/>
    <w:rsid w:val="00060949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39AF"/>
    <w:rsid w:val="00161394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538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2E73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CF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0B5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B32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C45"/>
    <w:rsid w:val="005D3F7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4E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03A"/>
    <w:rsid w:val="00707CD3"/>
    <w:rsid w:val="00716BB9"/>
    <w:rsid w:val="007256D1"/>
    <w:rsid w:val="007279FD"/>
    <w:rsid w:val="00731B6B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A82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DA8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5783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486F"/>
    <w:rsid w:val="009318C7"/>
    <w:rsid w:val="00931C09"/>
    <w:rsid w:val="009348C2"/>
    <w:rsid w:val="009440D0"/>
    <w:rsid w:val="009523A3"/>
    <w:rsid w:val="009574AD"/>
    <w:rsid w:val="00960958"/>
    <w:rsid w:val="00963A46"/>
    <w:rsid w:val="00966A3E"/>
    <w:rsid w:val="00971493"/>
    <w:rsid w:val="00971AD9"/>
    <w:rsid w:val="00973069"/>
    <w:rsid w:val="00973523"/>
    <w:rsid w:val="00980766"/>
    <w:rsid w:val="009829C2"/>
    <w:rsid w:val="009835D4"/>
    <w:rsid w:val="00983F38"/>
    <w:rsid w:val="009865D4"/>
    <w:rsid w:val="00991F6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DA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504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142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EE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AA0"/>
    <w:rsid w:val="00D16561"/>
    <w:rsid w:val="00D17FF8"/>
    <w:rsid w:val="00D268AC"/>
    <w:rsid w:val="00D27FF3"/>
    <w:rsid w:val="00D343D0"/>
    <w:rsid w:val="00D3664D"/>
    <w:rsid w:val="00D45324"/>
    <w:rsid w:val="00D500E9"/>
    <w:rsid w:val="00D507BC"/>
    <w:rsid w:val="00D5366B"/>
    <w:rsid w:val="00D6090A"/>
    <w:rsid w:val="00D62FA3"/>
    <w:rsid w:val="00D63B6F"/>
    <w:rsid w:val="00D64A90"/>
    <w:rsid w:val="00D64BA6"/>
    <w:rsid w:val="00D923B3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0ED"/>
    <w:rsid w:val="00E01B71"/>
    <w:rsid w:val="00E05CC9"/>
    <w:rsid w:val="00E15573"/>
    <w:rsid w:val="00E25A5B"/>
    <w:rsid w:val="00E31D2F"/>
    <w:rsid w:val="00E373C7"/>
    <w:rsid w:val="00E4267B"/>
    <w:rsid w:val="00E42F13"/>
    <w:rsid w:val="00E452DF"/>
    <w:rsid w:val="00E543CF"/>
    <w:rsid w:val="00E546FD"/>
    <w:rsid w:val="00E54A6B"/>
    <w:rsid w:val="00E573B9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0575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6792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A052D2B-D271-4C70-BBC6-CAA755C0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61504"/>
  </w:style>
  <w:style w:type="paragraph" w:styleId="BalloonText">
    <w:name w:val="Balloon Text"/>
    <w:basedOn w:val="Normal"/>
    <w:link w:val="BalloonTextChar"/>
    <w:semiHidden/>
    <w:unhideWhenUsed/>
    <w:rsid w:val="009248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486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4D4F1-F6B2-44DF-9004-2B71E96E5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374</Words>
  <Characters>2253</Characters>
  <Application>Microsoft Office Word</Application>
  <DocSecurity>0</DocSecurity>
  <Lines>74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A5747</vt:lpstr>
    </vt:vector>
  </TitlesOfParts>
  <Manager>R229</Manager>
  <Company>NJ Office of Legislative Services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A5747</dc:title>
  <dc:subject/>
  <dc:creator>Assemblyman  VERRELLI</dc:creator>
  <cp:keywords>A5747|2|ER |315|302|252|N|0|</cp:keywords>
  <dc:description>INTRODUCED MAY 17, 2021</dc:description>
  <cp:lastModifiedBy>Todaro, Vivian</cp:lastModifiedBy>
  <cp:revision>2</cp:revision>
  <cp:lastPrinted>2021-12-06T22:18:00Z</cp:lastPrinted>
  <dcterms:created xsi:type="dcterms:W3CDTF">2021-12-06T22:18:00Z</dcterms:created>
  <dcterms:modified xsi:type="dcterms:W3CDTF">2021-12-06T22:18:00Z</dcterms:modified>
  <cp:category>s.1: C.18A:26-25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