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A30C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A30C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A2506D">
        <w:rPr>
          <w:b/>
          <w:sz w:val="36"/>
          <w:szCs w:val="36"/>
        </w:rPr>
        <w:t>5751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A30CE">
        <w:rPr>
          <w:caps/>
          <w:szCs w:val="24"/>
        </w:rPr>
        <w:t>MAY 18, 2021</w:t>
      </w:r>
    </w:p>
    <w:p w:rsidR="00655CA3" w:rsidRDefault="00655CA3" w:rsidP="0083060A"/>
    <w:p w:rsidR="00E933EC" w:rsidRDefault="00E933EC" w:rsidP="00E933EC">
      <w:r>
        <w:tab/>
        <w:t>The Assembly Appropriations Committee reports favorably Assembly Bill No. 5751.</w:t>
      </w:r>
    </w:p>
    <w:p w:rsidR="00CF0205" w:rsidRPr="00CF0205" w:rsidRDefault="00CF0205" w:rsidP="00CF02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0205">
        <w:rPr>
          <w:spacing w:val="4"/>
          <w:szCs w:val="24"/>
        </w:rPr>
        <w:tab/>
        <w:t xml:space="preserve">This bill requires that the core mission of State corrections officers to treat inmates with dignity, fairness, and respect be established and incorporated throughout both the basic and in-service training these officers are required to complete. </w:t>
      </w:r>
    </w:p>
    <w:p w:rsidR="00CF0205" w:rsidRPr="00CF0205" w:rsidRDefault="00CF0205" w:rsidP="00CF02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0205">
        <w:rPr>
          <w:spacing w:val="4"/>
          <w:szCs w:val="24"/>
        </w:rPr>
        <w:tab/>
        <w:t xml:space="preserve">To implement this requirement, the basic training and in-service curriculum is to include training and education on the following topics:  de-escalation, including training in interacting with combative or threatening inmates and inmates experiencing mental health crises; minimization of use of force against inmates; cultural diversity and implicit bias; appropriate methods of engaging with inmates of diverse cultures and religions and inmates who are members of the lesbian, gay, bisexual, transgender, and questioning (LGBTQ) community and gender nonconforming inmates; the rights of inmates; lifestyle stressors, self-awareness, and self-regulation; officer and inmate safety; communication skills; and any other topic deemed necessary to advance the core mission of treating inmates with dignity, fairness, and respect.  </w:t>
      </w:r>
    </w:p>
    <w:p w:rsidR="00CF0205" w:rsidRPr="00CF0205" w:rsidRDefault="00CF0205" w:rsidP="00CF02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0205">
        <w:rPr>
          <w:spacing w:val="4"/>
          <w:szCs w:val="24"/>
        </w:rPr>
        <w:tab/>
        <w:t xml:space="preserve">Current law requires 20 hours of in-service training for State correctional police officers.  Of these 20 hours, four hours of this mandatory training is required to cover sexual assault, sexual abuse, and sexual harassment prevention as required by the federal Prison Rape Elimination Act (PREA); non-fraternization and undue familiarity; and conditioning and manipulation awareness.  The remaining 16 hours is to be dedicated to topics chosen by the training department of each State correctional facility from a list of approved courses developed by the Department of Corrections.  This bill increases the mandatory in-service training from 20 hours to 40 hours.  The additional 20 hours are to be dedicated to the topics implementing the core mission as specified in the bill.  </w:t>
      </w:r>
    </w:p>
    <w:p w:rsidR="00CF0205" w:rsidRPr="00387CB2" w:rsidRDefault="00CF0205" w:rsidP="00387C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0205">
        <w:rPr>
          <w:spacing w:val="4"/>
          <w:szCs w:val="24"/>
        </w:rPr>
        <w:tab/>
        <w:t>The bill also clarifies that passing a criminal history record background check is a qualification for employment as a State corrections officer.</w:t>
      </w:r>
      <w:r w:rsidR="00387CB2">
        <w:rPr>
          <w:spacing w:val="4"/>
          <w:szCs w:val="24"/>
        </w:rPr>
        <w:t xml:space="preserve"> </w:t>
      </w:r>
      <w:r w:rsidR="00387CB2">
        <w:rPr>
          <w:spacing w:val="4"/>
          <w:szCs w:val="24"/>
        </w:rPr>
        <w:br w:type="page"/>
      </w:r>
    </w:p>
    <w:p w:rsidR="00CF0205" w:rsidRDefault="00CF0205" w:rsidP="0083060A">
      <w:r>
        <w:rPr>
          <w:u w:val="double"/>
        </w:rPr>
        <w:lastRenderedPageBreak/>
        <w:t>FISCAL IMPACT</w:t>
      </w:r>
      <w:r>
        <w:t>:</w:t>
      </w:r>
    </w:p>
    <w:p w:rsidR="00EE7E78" w:rsidRDefault="00EE7E78" w:rsidP="00EE7E78">
      <w:r>
        <w:tab/>
        <w:t>The Office of Legislative Services (OLS) anticipates an annual, indeterminate increase in expenditures for the Department of Corrections (DOC). This bill increases the mandatory in-service training hours from 20 to 40 hours. In a fiscal estimate for S-2532 (1R) of the 2018-2019 session (P.L.2019, c.410), the OLS concurred with the Department of Corrections (DOC) that an additional four hours of in-service training in the prevention of sexual assault, sexual abuse, and sexual harassment would cost an estimated $1.4 million annually.  The expense was largely limited to overtime hours incurred due to officers vacating their posts for mandatory training.</w:t>
      </w:r>
    </w:p>
    <w:p w:rsidR="00EE7E78" w:rsidRDefault="00EE7E78" w:rsidP="00EE7E78">
      <w:r>
        <w:tab/>
        <w:t>In response to a FY 2022 Assembly Budget Committee follow up question, the DOC noted that the Department currently provides custody staff with 24 hours of annual mandatory in-service training.  According to the DOC, in order to comply with new mandates the number of annual in-service training hours that the Department will be required to complete increases to approximately sixty hours in FY 2022.  The DOC pointed out that the increase in mandated training would result in the DOC incurring additional expenditures in overtime and resources. However, the DOC could not determine the costs for FY 2022.  The OLS is unable to confirm the number of additional hours that would be required per the provisions of this bill.  Based on the information provided by the DOC, it is unclear if the mandatory hours of in-service training already address the requirements of this bill.</w:t>
      </w:r>
    </w:p>
    <w:p w:rsidR="00EE7E78" w:rsidRPr="00CF0205" w:rsidRDefault="00EE7E78" w:rsidP="00EE7E78">
      <w:r>
        <w:tab/>
        <w:t>The OLS projects an indeterminate annual expenditure increase to the DOC due to the required criminal history record background check for employment as a State corrections officer. According to the New Jersey State Police website, the cost of a name-based criminal history record check is $20.  In an average year, without the changes brought about by the pandemic, there are 300 new recruits on average per year who graduate from the three training academies.  Additionally, there may be other new hires. The OLS does not have the exact number of new employees at State corrections facilities who would require criminal history record background checks for employment.</w:t>
      </w:r>
    </w:p>
    <w:sectPr w:rsidR="00EE7E78" w:rsidRPr="00CF02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0CE" w:rsidRDefault="000A30CE">
      <w:r>
        <w:separator/>
      </w:r>
    </w:p>
  </w:endnote>
  <w:endnote w:type="continuationSeparator" w:id="0">
    <w:p w:rsidR="000A30CE" w:rsidRDefault="000A3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0CE" w:rsidRDefault="000A30CE">
      <w:r>
        <w:separator/>
      </w:r>
    </w:p>
  </w:footnote>
  <w:footnote w:type="continuationSeparator" w:id="0">
    <w:p w:rsidR="000A30CE" w:rsidRDefault="000A3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7CB2" w:rsidP="00387CB2">
    <w:pPr>
      <w:pStyle w:val="HeaderPage2"/>
      <w:jc w:val="center"/>
    </w:pPr>
    <w:r>
      <w:fldChar w:fldCharType="begin"/>
    </w:r>
    <w:r>
      <w:instrText xml:space="preserve"> PAGE  \* MERGEFORMAT </w:instrText>
    </w:r>
    <w:r>
      <w:fldChar w:fldCharType="separate"/>
    </w:r>
    <w:r w:rsidR="00FB3CBB">
      <w:rPr>
        <w:noProof/>
      </w:rPr>
      <w:t>2</w:t>
    </w:r>
    <w:r>
      <w:fldChar w:fldCharType="end"/>
    </w:r>
  </w:p>
  <w:p w:rsidR="00387CB2" w:rsidRDefault="00387CB2" w:rsidP="00387CB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0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0C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57D"/>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E8C"/>
    <w:rsid w:val="00263BD8"/>
    <w:rsid w:val="002746FB"/>
    <w:rsid w:val="0027567F"/>
    <w:rsid w:val="00277144"/>
    <w:rsid w:val="00280CC7"/>
    <w:rsid w:val="002862BF"/>
    <w:rsid w:val="00290291"/>
    <w:rsid w:val="00292D7C"/>
    <w:rsid w:val="002A2454"/>
    <w:rsid w:val="002A401D"/>
    <w:rsid w:val="002A52AF"/>
    <w:rsid w:val="002C19EE"/>
    <w:rsid w:val="002D29CF"/>
    <w:rsid w:val="002D3F8B"/>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CB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81D"/>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06D"/>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412"/>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CD9"/>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205"/>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3EC"/>
    <w:rsid w:val="00E941A7"/>
    <w:rsid w:val="00E97A05"/>
    <w:rsid w:val="00E97C34"/>
    <w:rsid w:val="00EA034A"/>
    <w:rsid w:val="00EA09B8"/>
    <w:rsid w:val="00EA36EA"/>
    <w:rsid w:val="00EB7ED3"/>
    <w:rsid w:val="00EC66C0"/>
    <w:rsid w:val="00ED0598"/>
    <w:rsid w:val="00ED16A7"/>
    <w:rsid w:val="00ED5E27"/>
    <w:rsid w:val="00EE2498"/>
    <w:rsid w:val="00EE49E4"/>
    <w:rsid w:val="00EE62FC"/>
    <w:rsid w:val="00EE6D25"/>
    <w:rsid w:val="00EE7E78"/>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CB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64BD8CC-4B18-4E14-A298-438FBF3F2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664</Words>
  <Characters>3732</Characters>
  <Application>Microsoft Office Word</Application>
  <DocSecurity>0</DocSecurity>
  <Lines>79</Lines>
  <Paragraphs>14</Paragraphs>
  <ScaleCrop>false</ScaleCrop>
  <HeadingPairs>
    <vt:vector size="2" baseType="variant">
      <vt:variant>
        <vt:lpstr>Title</vt:lpstr>
      </vt:variant>
      <vt:variant>
        <vt:i4>1</vt:i4>
      </vt:variant>
    </vt:vector>
  </HeadingPairs>
  <TitlesOfParts>
    <vt:vector size="1" baseType="lpstr">
      <vt:lpstr>A5751 AAP Statement 5/18/2021</vt:lpstr>
    </vt:vector>
  </TitlesOfParts>
  <Manager>R230</Manager>
  <Company>NJ OLS DMU</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A5751 AAP Statement 5/18/2021</dc:title>
  <dc:subject/>
  <dc:creator>Assembly AAP</dc:creator>
  <cp:keywords>A5751|2|RF |298|0|0|!||</cp:keywords>
  <dc:description/>
  <cp:lastModifiedBy>Bektas, Brenda</cp:lastModifiedBy>
  <cp:revision>2</cp:revision>
  <cp:lastPrinted>1999-09-30T17:29:00Z</cp:lastPrinted>
  <dcterms:created xsi:type="dcterms:W3CDTF">2021-05-19T15:19:00Z</dcterms:created>
  <dcterms:modified xsi:type="dcterms:W3CDTF">2021-05-19T15:19:00Z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