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D9E" w:rsidRDefault="00AE0D9E" w:rsidP="00AE0D9E">
      <w:pPr>
        <w:pStyle w:val="bpuBill"/>
      </w:pPr>
      <w:bookmarkStart w:id="0" w:name="bpuFrontPg"/>
      <w:bookmarkStart w:id="1" w:name="_GoBack"/>
      <w:bookmarkEnd w:id="0"/>
      <w:bookmarkEnd w:id="1"/>
      <w:r>
        <w:t xml:space="preserve">ASSEMBLY, No. 5774 </w:t>
      </w:r>
    </w:p>
    <w:p w:rsidR="00AE0D9E" w:rsidRPr="009D38FF" w:rsidRDefault="00AE0D9E" w:rsidP="00AE0D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0709" r:id="rId8"/>
        </w:object>
      </w:r>
    </w:p>
    <w:p w:rsidR="00AE0D9E" w:rsidRDefault="00AE0D9E" w:rsidP="00AE0D9E">
      <w:pPr>
        <w:pStyle w:val="bpuState"/>
      </w:pPr>
      <w:r>
        <w:t>STATE OF NEW JERSEY</w:t>
      </w:r>
    </w:p>
    <w:p w:rsidR="00AE0D9E" w:rsidRDefault="00AE0D9E" w:rsidP="00AE0D9E">
      <w:pPr>
        <w:pStyle w:val="bpuLegislature"/>
      </w:pPr>
      <w:r>
        <w:t>219th LEGISLATURE</w:t>
      </w:r>
    </w:p>
    <w:p w:rsidR="00AE0D9E" w:rsidRDefault="00AE0D9E" w:rsidP="00AE0D9E">
      <w:pPr>
        <w:pStyle w:val="bpuWpGraphic"/>
      </w:pPr>
      <w:r>
        <w:object w:dxaOrig="8985" w:dyaOrig="255">
          <v:shape id="_x0000_i1026" type="#_x0000_t75" style="width:6in;height:12pt" o:ole="">
            <v:imagedata r:id="rId7" o:title=""/>
          </v:shape>
          <o:OLEObject Type="Embed" ProgID="WPWin6.1" ShapeID="_x0000_i1026" DrawAspect="Content" ObjectID="_1682920710" r:id="rId9"/>
        </w:object>
      </w:r>
      <w:r>
        <w:t xml:space="preserve">  </w:t>
      </w:r>
    </w:p>
    <w:p w:rsidR="00AE0D9E" w:rsidRDefault="00AE0D9E" w:rsidP="00AE0D9E">
      <w:pPr>
        <w:pStyle w:val="bpuIntro"/>
      </w:pPr>
      <w:r>
        <w:t>INTRODUCED MAY 18, 2021</w:t>
      </w:r>
    </w:p>
    <w:p w:rsidR="00AE0D9E" w:rsidRDefault="00AE0D9E" w:rsidP="00AE0D9E">
      <w:pPr>
        <w:pStyle w:val="bpuIntro"/>
      </w:pPr>
    </w:p>
    <w:p w:rsidR="00AE0D9E" w:rsidRDefault="00AE0D9E" w:rsidP="00AE0D9E">
      <w:pPr>
        <w:pStyle w:val="bpuIntro"/>
        <w:sectPr w:rsidR="00AE0D9E" w:rsidSect="00AE0D9E">
          <w:headerReference w:type="even" r:id="rId10"/>
          <w:headerReference w:type="default" r:id="rId11"/>
          <w:pgSz w:w="12240" w:h="20160" w:code="5"/>
          <w:pgMar w:top="2160" w:right="1440" w:bottom="1440" w:left="1440" w:header="72" w:footer="720" w:gutter="0"/>
          <w:pgNumType w:start="1"/>
          <w:cols w:space="720"/>
          <w:docGrid w:linePitch="360"/>
        </w:sectPr>
      </w:pPr>
    </w:p>
    <w:p w:rsidR="00AE0D9E" w:rsidRDefault="00AE0D9E" w:rsidP="00AE0D9E">
      <w:pPr>
        <w:pStyle w:val="bpuIntro"/>
      </w:pPr>
    </w:p>
    <w:p w:rsidR="00AE0D9E" w:rsidRDefault="00AE0D9E" w:rsidP="00AE0D9E">
      <w:pPr>
        <w:pStyle w:val="bpuSponsor"/>
      </w:pPr>
      <w:r>
        <w:t>Sponsored by:</w:t>
      </w:r>
    </w:p>
    <w:p w:rsidR="00AE0D9E" w:rsidRDefault="00AE0D9E" w:rsidP="00AE0D9E">
      <w:pPr>
        <w:pStyle w:val="bpuSponsor"/>
      </w:pPr>
      <w:r>
        <w:t>Assemblywoman  SERENA DIMASO</w:t>
      </w:r>
    </w:p>
    <w:p w:rsidR="00AE0D9E" w:rsidRDefault="00AE0D9E" w:rsidP="00AE0D9E">
      <w:pPr>
        <w:pStyle w:val="bpuSponsor"/>
      </w:pPr>
      <w:r>
        <w:t>District 13 (Monmouth)</w:t>
      </w:r>
    </w:p>
    <w:p w:rsidR="00AE0D9E" w:rsidRDefault="00AE0D9E" w:rsidP="00AE0D9E">
      <w:pPr>
        <w:pStyle w:val="bpuSponsor"/>
      </w:pPr>
    </w:p>
    <w:p w:rsidR="00AE0D9E" w:rsidRDefault="00AE0D9E" w:rsidP="00AE0D9E">
      <w:pPr>
        <w:pStyle w:val="bpuSponsor"/>
      </w:pPr>
    </w:p>
    <w:p w:rsidR="00AE0D9E" w:rsidRDefault="00AE0D9E" w:rsidP="00AE0D9E">
      <w:pPr>
        <w:pStyle w:val="bpuSponsor"/>
      </w:pPr>
    </w:p>
    <w:p w:rsidR="00AE0D9E" w:rsidRDefault="00AE0D9E" w:rsidP="00AE0D9E">
      <w:pPr>
        <w:pStyle w:val="bpuSponsor"/>
      </w:pPr>
    </w:p>
    <w:p w:rsidR="00AE0D9E" w:rsidRDefault="00AE0D9E" w:rsidP="00AE0D9E">
      <w:pPr>
        <w:pStyle w:val="bpuSponsor"/>
      </w:pPr>
      <w:r>
        <w:t>SYNOPSIS</w:t>
      </w:r>
    </w:p>
    <w:p w:rsidR="00AE0D9E" w:rsidRDefault="00364BDC" w:rsidP="00AE0D9E">
      <w:pPr>
        <w:pStyle w:val="bpuNormText"/>
      </w:pPr>
      <w:r>
        <w:tab/>
      </w:r>
      <w:r w:rsidR="00AE0D9E">
        <w:t>Directs Secretary of State to develop process for verifying compliance with ballot bearer rules at drop boxes; requires sharing of drop box surveillance video with campaigns and political parties.</w:t>
      </w:r>
    </w:p>
    <w:p w:rsidR="00AE0D9E" w:rsidRDefault="00AE0D9E" w:rsidP="00AE0D9E">
      <w:pPr>
        <w:pStyle w:val="bpuNormText"/>
      </w:pPr>
    </w:p>
    <w:p w:rsidR="00AE0D9E" w:rsidRDefault="00AE0D9E" w:rsidP="00AE0D9E">
      <w:pPr>
        <w:pStyle w:val="bpuSponsor"/>
      </w:pPr>
      <w:r>
        <w:t xml:space="preserve">CURRENT VERSION OF TEXT </w:t>
      </w:r>
    </w:p>
    <w:p w:rsidR="00AE0D9E" w:rsidRDefault="00AE0D9E" w:rsidP="00AE0D9E">
      <w:pPr>
        <w:pStyle w:val="bpuNormText"/>
      </w:pPr>
      <w:r>
        <w:tab/>
        <w:t>As introduced.</w:t>
      </w:r>
    </w:p>
    <w:p w:rsidR="00AE0D9E" w:rsidRDefault="00AE0D9E" w:rsidP="00AE0D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0D9E" w:rsidRDefault="00AE0D9E" w:rsidP="008916EC">
      <w:pPr>
        <w:pStyle w:val="FronterPage"/>
        <w:tabs>
          <w:tab w:val="clear" w:pos="720"/>
          <w:tab w:val="clear" w:pos="1440"/>
          <w:tab w:val="clear" w:pos="2160"/>
          <w:tab w:val="clear" w:pos="2880"/>
          <w:tab w:val="clear" w:pos="3600"/>
          <w:tab w:val="clear" w:pos="4320"/>
          <w:tab w:val="clear" w:pos="5040"/>
        </w:tabs>
        <w:sectPr w:rsidR="00AE0D9E" w:rsidSect="00AE0D9E">
          <w:type w:val="continuous"/>
          <w:pgSz w:w="12240" w:h="20160" w:code="5"/>
          <w:pgMar w:top="1440" w:right="2275" w:bottom="1440" w:left="2275" w:header="72" w:footer="720" w:gutter="0"/>
          <w:pgNumType w:start="1"/>
          <w:cols w:space="720"/>
          <w:docGrid w:linePitch="360"/>
        </w:sectPr>
      </w:pPr>
    </w:p>
    <w:p w:rsidR="000B1054" w:rsidRDefault="00687CAB" w:rsidP="005768D8">
      <w:pPr>
        <w:pStyle w:val="HangingAnAct"/>
        <w:rPr>
          <w:rStyle w:val="HangingAnActChar"/>
        </w:rPr>
      </w:pPr>
      <w:r>
        <w:rPr>
          <w:rStyle w:val="BillHead"/>
        </w:rPr>
        <w:lastRenderedPageBreak/>
        <w:t>An Act</w:t>
      </w:r>
      <w:r w:rsidR="00686AEB" w:rsidRPr="006B7FA7">
        <w:rPr>
          <w:rStyle w:val="HangingAnActChar"/>
        </w:rPr>
        <w:t xml:space="preserve"> </w:t>
      </w:r>
      <w:r w:rsidR="005768D8" w:rsidRPr="005768D8">
        <w:rPr>
          <w:rStyle w:val="HangingAnActChar"/>
        </w:rPr>
        <w:t>concerning ballot bearer rules and surveillance of ballot drop boxes and amending P.L.2020, c.72.</w:t>
      </w:r>
    </w:p>
    <w:p w:rsidR="005768D8" w:rsidRPr="005768D8" w:rsidRDefault="005768D8" w:rsidP="005768D8"/>
    <w:p w:rsidR="00686AEB" w:rsidRPr="00AA7880" w:rsidRDefault="00686AEB" w:rsidP="00686AEB">
      <w:r>
        <w:tab/>
      </w:r>
      <w:r w:rsidR="00687CAB">
        <w:rPr>
          <w:rStyle w:val="BillHeading2"/>
        </w:rPr>
        <w:t>Be It Enacted</w:t>
      </w:r>
      <w:r>
        <w:rPr>
          <w:rStyle w:val="BillHeading2"/>
        </w:rPr>
        <w:t xml:space="preserve"> </w:t>
      </w:r>
      <w:r w:rsidR="00687CAB">
        <w:rPr>
          <w:rStyle w:val="BillLanguage"/>
        </w:rPr>
        <w:t>by the Senate and General Assembly of the State of New Jersey:</w:t>
      </w:r>
    </w:p>
    <w:p w:rsidR="00686AEB" w:rsidRDefault="00686AEB" w:rsidP="00686AEB"/>
    <w:p w:rsidR="00584BD7" w:rsidRDefault="00364BDC" w:rsidP="00584BD7">
      <w:r>
        <w:tab/>
        <w:t>1.</w:t>
      </w:r>
      <w:r>
        <w:tab/>
      </w:r>
      <w:r w:rsidR="00584BD7">
        <w:t xml:space="preserve">Section 1 of P.L.2020, c.72 (C.19:63-16.1) is amended to read as follows:  </w:t>
      </w:r>
    </w:p>
    <w:p w:rsidR="00584BD7" w:rsidRDefault="00364BDC" w:rsidP="00364BDC">
      <w:pPr>
        <w:tabs>
          <w:tab w:val="clear" w:pos="1440"/>
          <w:tab w:val="left" w:pos="1080"/>
        </w:tabs>
      </w:pPr>
      <w:r>
        <w:tab/>
        <w:t>1.</w:t>
      </w:r>
      <w:r>
        <w:tab/>
        <w:t>a.</w:t>
      </w:r>
      <w:r>
        <w:tab/>
      </w:r>
      <w:r w:rsidR="00584BD7">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584BD7" w:rsidRDefault="00584BD7" w:rsidP="00584BD7">
      <w:r>
        <w:tab/>
        <w:t>b.</w:t>
      </w:r>
      <w:r w:rsidR="00364BDC">
        <w:t xml:space="preserve"> </w:t>
      </w:r>
      <w:r>
        <w:t xml:space="preserve"> (1) </w:t>
      </w:r>
      <w:r w:rsidR="00364BDC">
        <w:t xml:space="preserve"> </w:t>
      </w:r>
      <w:r>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584BD7" w:rsidRDefault="00584BD7" w:rsidP="00584BD7">
      <w:r>
        <w:tab/>
        <w:t>(2)</w:t>
      </w:r>
      <w:r w:rsidR="00364BDC">
        <w:t xml:space="preserve"> </w:t>
      </w:r>
      <w:r>
        <w:t xml:space="preserve"> (a) </w:t>
      </w:r>
      <w:r w:rsidR="00364BDC">
        <w:t xml:space="preserve"> </w:t>
      </w:r>
      <w: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584BD7" w:rsidRDefault="00584BD7" w:rsidP="00584BD7">
      <w:r>
        <w:tab/>
        <w:t>(b)</w:t>
      </w:r>
      <w:r>
        <w:tab/>
        <w:t>Beginning with the 2021 general election, at least one b</w:t>
      </w:r>
      <w:r w:rsidR="00C231D3">
        <w:t>allot drop box shall be located</w:t>
      </w:r>
      <w:r>
        <w:t>: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584BD7" w:rsidRDefault="00584BD7" w:rsidP="00584BD7">
      <w:r>
        <w:tab/>
        <w:t>(c)</w:t>
      </w:r>
      <w:r>
        <w:tab/>
        <w:t>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The Secretary of State shall establish guidelines for the placement of the ballot drop boxes, the security of the ballot drop boxes, and the schedule for ballot pickup from the ballot boxes.</w:t>
      </w:r>
    </w:p>
    <w:p w:rsidR="00584BD7" w:rsidRDefault="00584BD7" w:rsidP="00584BD7">
      <w:r>
        <w:tab/>
        <w:t>(d)</w:t>
      </w:r>
      <w: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584BD7" w:rsidRDefault="00584BD7" w:rsidP="00584BD7">
      <w:r>
        <w:tab/>
        <w:t>c.</w:t>
      </w:r>
      <w:r>
        <w:tab/>
        <w:t>The Secretary of State, in consultation with county boards of elections, shall establish the guidelines necessary to ensure the 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 guidelines shall include, but may not be limited to, criteria for each county board of elections to:</w:t>
      </w:r>
    </w:p>
    <w:p w:rsidR="00584BD7" w:rsidRDefault="00584BD7" w:rsidP="00584BD7">
      <w:r>
        <w:tab/>
        <w:t>(1)</w:t>
      </w:r>
      <w:r>
        <w:tab/>
        <w:t>determine the number of ballot drop boxes required per voter population, considering both the number of registered voters and the number of registered mail-in voters in each county before each election;</w:t>
      </w:r>
    </w:p>
    <w:p w:rsidR="00584BD7" w:rsidRDefault="00584BD7" w:rsidP="00584BD7">
      <w:r>
        <w:tab/>
        <w:t>(2)</w:t>
      </w:r>
      <w:r>
        <w:tab/>
        <w:t>select the geographic location of each ballot drop box, ensuring an equitable distribution of ballot drop boxes across the county to maximize convenience to voters;</w:t>
      </w:r>
      <w:r w:rsidR="00225551">
        <w:t xml:space="preserve"> </w:t>
      </w:r>
      <w:r w:rsidR="00225551">
        <w:br w:type="page"/>
      </w:r>
    </w:p>
    <w:p w:rsidR="00584BD7" w:rsidRDefault="00584BD7" w:rsidP="00584BD7">
      <w:r>
        <w:tab/>
        <w:t>(3)</w:t>
      </w:r>
      <w:r>
        <w:tab/>
        <w:t>ensure the accessibility of ballot drop boxes and drop box locations to persons with disabilities; and</w:t>
      </w:r>
    </w:p>
    <w:p w:rsidR="00584BD7" w:rsidRDefault="00584BD7" w:rsidP="00584BD7">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584BD7" w:rsidRDefault="00584BD7" w:rsidP="00584BD7">
      <w:r>
        <w:tab/>
        <w:t>d.</w:t>
      </w:r>
      <w: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2F7CA8" w:rsidRPr="002F7CA8" w:rsidRDefault="002F7CA8" w:rsidP="00584BD7">
      <w:pPr>
        <w:rPr>
          <w:u w:val="single"/>
        </w:rPr>
      </w:pPr>
      <w:r>
        <w:tab/>
      </w:r>
      <w:r w:rsidR="00225551">
        <w:rPr>
          <w:u w:val="single"/>
        </w:rPr>
        <w:t>e.</w:t>
      </w:r>
      <w:r w:rsidR="00225551">
        <w:rPr>
          <w:u w:val="single"/>
        </w:rPr>
        <w:tab/>
      </w:r>
      <w:r w:rsidR="00377B18">
        <w:rPr>
          <w:u w:val="single"/>
        </w:rPr>
        <w:t>T</w:t>
      </w:r>
      <w:r w:rsidRPr="002F7CA8">
        <w:rPr>
          <w:u w:val="single"/>
        </w:rPr>
        <w:t xml:space="preserve">he </w:t>
      </w:r>
      <w:r>
        <w:rPr>
          <w:u w:val="single"/>
        </w:rPr>
        <w:t>Secretary of S</w:t>
      </w:r>
      <w:r w:rsidR="00320854">
        <w:rPr>
          <w:u w:val="single"/>
        </w:rPr>
        <w:t>tate shall promulgate</w:t>
      </w:r>
      <w:r>
        <w:rPr>
          <w:u w:val="single"/>
        </w:rPr>
        <w:t xml:space="preserve"> regulations to establish a process for verifying compliance with the </w:t>
      </w:r>
      <w:r w:rsidRPr="002F7CA8">
        <w:rPr>
          <w:u w:val="single"/>
        </w:rPr>
        <w:t>limitations and prohibitions applicable t</w:t>
      </w:r>
      <w:r>
        <w:rPr>
          <w:u w:val="single"/>
        </w:rPr>
        <w:t>o mail-in ballot bearers under “The Vote By Mail Law,”</w:t>
      </w:r>
      <w:r w:rsidRPr="002F7CA8">
        <w:rPr>
          <w:u w:val="single"/>
        </w:rPr>
        <w:t xml:space="preserve"> P.L.2009, c.79 (C.19:63-1 et seq.</w:t>
      </w:r>
      <w:r>
        <w:rPr>
          <w:u w:val="single"/>
        </w:rPr>
        <w:t>)</w:t>
      </w:r>
      <w:r w:rsidRPr="002F7CA8">
        <w:rPr>
          <w:u w:val="single"/>
        </w:rPr>
        <w:t>.</w:t>
      </w:r>
      <w:r>
        <w:rPr>
          <w:u w:val="single"/>
        </w:rPr>
        <w:t xml:space="preserve"> </w:t>
      </w:r>
      <w:r w:rsidR="007A08CE">
        <w:rPr>
          <w:u w:val="single"/>
        </w:rPr>
        <w:t xml:space="preserve">In addition, the </w:t>
      </w:r>
      <w:r w:rsidR="004305CE">
        <w:rPr>
          <w:u w:val="single"/>
        </w:rPr>
        <w:t>secu</w:t>
      </w:r>
      <w:r w:rsidR="00377B18">
        <w:rPr>
          <w:u w:val="single"/>
        </w:rPr>
        <w:t>rity camera surveillance video</w:t>
      </w:r>
      <w:r w:rsidR="004305CE">
        <w:rPr>
          <w:u w:val="single"/>
        </w:rPr>
        <w:t xml:space="preserve"> recorded for each ballot drop box </w:t>
      </w:r>
      <w:r w:rsidR="004305CE" w:rsidRPr="004305CE">
        <w:rPr>
          <w:u w:val="single"/>
        </w:rPr>
        <w:t xml:space="preserve">shall be </w:t>
      </w:r>
      <w:r w:rsidR="004305CE">
        <w:rPr>
          <w:u w:val="single"/>
        </w:rPr>
        <w:t xml:space="preserve">made </w:t>
      </w:r>
      <w:r w:rsidR="004305CE" w:rsidRPr="004305CE">
        <w:rPr>
          <w:u w:val="single"/>
        </w:rPr>
        <w:t xml:space="preserve">available </w:t>
      </w:r>
      <w:r w:rsidR="004305CE">
        <w:rPr>
          <w:u w:val="single"/>
        </w:rPr>
        <w:t xml:space="preserve">to a candidate’s campaign and to a political party upon request, at </w:t>
      </w:r>
      <w:r w:rsidR="005915ED">
        <w:rPr>
          <w:u w:val="single"/>
        </w:rPr>
        <w:t xml:space="preserve">the expense of the </w:t>
      </w:r>
      <w:r w:rsidR="004305CE">
        <w:rPr>
          <w:u w:val="single"/>
        </w:rPr>
        <w:t>campaign</w:t>
      </w:r>
      <w:r w:rsidR="005915ED">
        <w:rPr>
          <w:u w:val="single"/>
        </w:rPr>
        <w:t xml:space="preserve"> or party</w:t>
      </w:r>
      <w:r w:rsidR="004305CE" w:rsidRPr="004305CE">
        <w:rPr>
          <w:u w:val="single"/>
        </w:rPr>
        <w:t>.</w:t>
      </w:r>
      <w:r w:rsidR="004305CE">
        <w:rPr>
          <w:u w:val="single"/>
        </w:rPr>
        <w:t xml:space="preserve"> </w:t>
      </w:r>
    </w:p>
    <w:p w:rsidR="00584BD7" w:rsidRDefault="00377B18" w:rsidP="00584BD7">
      <w:r>
        <w:t>(cf: P.L.2021, c.44, s.1)</w:t>
      </w:r>
    </w:p>
    <w:p w:rsidR="00584BD7" w:rsidRPr="00D71D68" w:rsidRDefault="00584BD7" w:rsidP="00686AEB"/>
    <w:p w:rsidR="00686AEB" w:rsidRDefault="00686AEB" w:rsidP="00686AEB">
      <w:r>
        <w:tab/>
      </w:r>
      <w:r w:rsidR="00225551">
        <w:t>2.</w:t>
      </w:r>
      <w:r w:rsidR="00225551">
        <w:tab/>
      </w:r>
      <w:r w:rsidR="00687CAB">
        <w:t>This act shall take effect</w:t>
      </w:r>
      <w:r w:rsidR="00584BD7">
        <w:t xml:space="preserve"> immediately.</w:t>
      </w:r>
    </w:p>
    <w:p w:rsidR="00584BD7" w:rsidRPr="00AA7880" w:rsidRDefault="00584BD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20854" w:rsidRDefault="00320854" w:rsidP="00686AEB">
      <w:r>
        <w:tab/>
        <w:t>This bill d</w:t>
      </w:r>
      <w:r w:rsidRPr="00320854">
        <w:t xml:space="preserve">irects </w:t>
      </w:r>
      <w:r>
        <w:t xml:space="preserve">the Secretary of State to promulgate regulations to establish a </w:t>
      </w:r>
      <w:r w:rsidRPr="00320854">
        <w:t xml:space="preserve">process for verifying compliance with </w:t>
      </w:r>
      <w:r>
        <w:t xml:space="preserve">the </w:t>
      </w:r>
      <w:r w:rsidRPr="00320854">
        <w:t xml:space="preserve">ballot bearer rules at </w:t>
      </w:r>
      <w:r>
        <w:t xml:space="preserve">ballot </w:t>
      </w:r>
      <w:r w:rsidRPr="00320854">
        <w:t>drop boxes</w:t>
      </w:r>
      <w:r>
        <w:t>,</w:t>
      </w:r>
      <w:r w:rsidRPr="00320854">
        <w:t xml:space="preserve"> and requires </w:t>
      </w:r>
      <w:r>
        <w:t xml:space="preserve">the </w:t>
      </w:r>
      <w:r w:rsidRPr="00320854">
        <w:t xml:space="preserve">sharing </w:t>
      </w:r>
      <w:r w:rsidR="00B341B5">
        <w:t>of drop box surveillance video</w:t>
      </w:r>
      <w:r w:rsidRPr="00320854">
        <w:t xml:space="preserve"> with campaigns and political parties</w:t>
      </w:r>
      <w:r>
        <w:t xml:space="preserve"> at their expense</w:t>
      </w:r>
      <w:r w:rsidRPr="00320854">
        <w:t>.</w:t>
      </w:r>
    </w:p>
    <w:p w:rsidR="00320854" w:rsidRDefault="00320854" w:rsidP="00686AEB">
      <w:r>
        <w:tab/>
        <w:t xml:space="preserve">Under current law, a person, known as a “bearer,” cannot deliver a voted ballot </w:t>
      </w:r>
      <w:r w:rsidRPr="00320854">
        <w:t xml:space="preserve">for more than three qualified voters in an election, </w:t>
      </w:r>
      <w:r>
        <w:t xml:space="preserve">but may do so </w:t>
      </w:r>
      <w:r w:rsidRPr="00320854">
        <w:t>for up to five qualified voters in an election if those voters are immediate family members residing in the sam</w:t>
      </w:r>
      <w:r>
        <w:t xml:space="preserve">e household as the bearer. A </w:t>
      </w:r>
      <w:r w:rsidRPr="00320854">
        <w:t>person who is a candidate in the election for which the voter req</w:t>
      </w:r>
      <w:r>
        <w:t xml:space="preserve">uests a mail-in ballot is not </w:t>
      </w:r>
      <w:r w:rsidRPr="00320854">
        <w:t>permitted to serv</w:t>
      </w:r>
      <w:r>
        <w:t xml:space="preserve">e as a </w:t>
      </w:r>
      <w:r w:rsidRPr="00320854">
        <w:t xml:space="preserve">bearer.  </w:t>
      </w:r>
      <w:r>
        <w:t xml:space="preserve">A person serving as a bearer must </w:t>
      </w:r>
      <w:r w:rsidR="00AB6D93">
        <w:t xml:space="preserve">certify on the mail-in ballot outer </w:t>
      </w:r>
      <w:r>
        <w:t xml:space="preserve">envelope that the bearer received the </w:t>
      </w:r>
      <w:r w:rsidRPr="00320854">
        <w:t>mail-in ballot directly from the voter</w:t>
      </w:r>
      <w:r>
        <w:t xml:space="preserve"> </w:t>
      </w:r>
      <w:r w:rsidRPr="00320854">
        <w:t>and is authorized to deliver the ballot to the appropriate board of election or designee on behalf of the voter.</w:t>
      </w:r>
      <w:r>
        <w:t xml:space="preserve"> </w:t>
      </w:r>
    </w:p>
    <w:p w:rsidR="00225551" w:rsidRDefault="00320854" w:rsidP="00225551">
      <w:r>
        <w:tab/>
        <w:t>Under this bill, i</w:t>
      </w:r>
      <w:r w:rsidR="00A84101" w:rsidRPr="00A84101">
        <w:t>n order to ensure the integrity and security of the voting process usi</w:t>
      </w:r>
      <w:r>
        <w:t xml:space="preserve">ng the ballot drop boxes, the Secretary of State is </w:t>
      </w:r>
      <w:r w:rsidR="00225551">
        <w:br w:type="page"/>
      </w:r>
    </w:p>
    <w:p w:rsidR="000C5038" w:rsidRDefault="00320854">
      <w:r>
        <w:t xml:space="preserve">directed promulgate </w:t>
      </w:r>
      <w:r w:rsidR="00A84101" w:rsidRPr="00A84101">
        <w:t xml:space="preserve">regulations to establish a process for verifying compliance with the </w:t>
      </w:r>
      <w:r>
        <w:t xml:space="preserve">bearer </w:t>
      </w:r>
      <w:r w:rsidR="00A84101" w:rsidRPr="00A84101">
        <w:t>limitations and prohibitions</w:t>
      </w:r>
      <w:r w:rsidR="00AB6D93">
        <w:t xml:space="preserve"> established by law</w:t>
      </w:r>
      <w:r w:rsidR="00A84101" w:rsidRPr="00A84101">
        <w:t xml:space="preserve">. In addition, </w:t>
      </w:r>
      <w:r w:rsidR="00FF4A74">
        <w:t xml:space="preserve">this bill requires that </w:t>
      </w:r>
      <w:r w:rsidR="00B341B5">
        <w:t xml:space="preserve">the </w:t>
      </w:r>
      <w:r w:rsidR="00A84101" w:rsidRPr="00A84101">
        <w:t>secu</w:t>
      </w:r>
      <w:r w:rsidR="00B341B5">
        <w:t>rity camera surveillance video</w:t>
      </w:r>
      <w:r w:rsidR="00A84101" w:rsidRPr="00A84101">
        <w:t xml:space="preserve"> recorded</w:t>
      </w:r>
      <w:r w:rsidR="00FF4A74">
        <w:t xml:space="preserve"> for each ballot drop box must </w:t>
      </w:r>
      <w:r w:rsidR="00A84101" w:rsidRPr="00A84101">
        <w:t>be made available to a candidate’s campaign and to a political party upon request, at the expe</w:t>
      </w:r>
      <w:r w:rsidR="00AB6D93">
        <w:t>nse of the campaign or party</w:t>
      </w:r>
      <w:r w:rsidR="00A84101" w:rsidRPr="00A84101">
        <w:t>.</w:t>
      </w:r>
    </w:p>
    <w:sectPr w:rsidR="000C5038" w:rsidSect="00AE0D9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1FE" w:rsidRDefault="000F11FE">
      <w:r>
        <w:separator/>
      </w:r>
    </w:p>
  </w:endnote>
  <w:endnote w:type="continuationSeparator" w:id="0">
    <w:p w:rsidR="000F11FE" w:rsidRDefault="000F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AB" w:rsidRPr="00921C91" w:rsidRDefault="00687C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7CAB" w:rsidRPr="00921C91" w:rsidRDefault="00687CAB">
    <w:pPr>
      <w:pStyle w:val="Footer"/>
      <w:rPr>
        <w:szCs w:val="18"/>
      </w:rPr>
    </w:pPr>
  </w:p>
  <w:p w:rsidR="00687CAB" w:rsidRPr="00921C91" w:rsidRDefault="00687C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7CAB" w:rsidRDefault="00687CA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1FE" w:rsidRDefault="000F11FE">
      <w:r>
        <w:separator/>
      </w:r>
    </w:p>
  </w:footnote>
  <w:footnote w:type="continuationSeparator" w:id="0">
    <w:p w:rsidR="000F11FE" w:rsidRDefault="000F1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2E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0D9E" w:rsidRDefault="00AE0D9E" w:rsidP="00AE0D9E">
    <w:pPr>
      <w:pStyle w:val="bpuHeadSpon"/>
    </w:pPr>
    <w:r w:rsidRPr="00AE0D9E">
      <w:rPr>
        <w:rStyle w:val="bpuHeadSponChar"/>
      </w:rPr>
      <w:t>A5774</w:t>
    </w:r>
    <w:r>
      <w:t xml:space="preserve"> DIMASO</w:t>
    </w:r>
  </w:p>
  <w:p w:rsidR="00AE0D9E" w:rsidRDefault="00AE0D9E" w:rsidP="00AE0D9E">
    <w:pPr>
      <w:pStyle w:val="bpuHeadSpon"/>
    </w:pPr>
    <w:r>
      <w:fldChar w:fldCharType="begin"/>
    </w:r>
    <w:r>
      <w:instrText xml:space="preserve"> PAGE  \* MERGEFORMAT </w:instrText>
    </w:r>
    <w:r>
      <w:fldChar w:fldCharType="separate"/>
    </w:r>
    <w:r w:rsidR="001B2EFD">
      <w:rPr>
        <w:noProof/>
      </w:rPr>
      <w:t>5</w:t>
    </w:r>
    <w:r>
      <w:fldChar w:fldCharType="end"/>
    </w:r>
  </w:p>
  <w:p w:rsidR="00AE0D9E" w:rsidRDefault="00AE0D9E" w:rsidP="00AE0D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0D9E" w:rsidRDefault="00AE0D9E" w:rsidP="00AE0D9E">
    <w:pPr>
      <w:pStyle w:val="bpuHeadSpon"/>
    </w:pPr>
    <w:r w:rsidRPr="00AE0D9E">
      <w:rPr>
        <w:rStyle w:val="bpuHeadSponChar"/>
      </w:rPr>
      <w:t>A5774</w:t>
    </w:r>
    <w:r>
      <w:t xml:space="preserve"> DIMASO</w:t>
    </w:r>
  </w:p>
  <w:p w:rsidR="00AE0D9E" w:rsidRDefault="00AE0D9E" w:rsidP="00AE0D9E">
    <w:pPr>
      <w:pStyle w:val="bpuHeadSpon"/>
    </w:pPr>
    <w:r>
      <w:fldChar w:fldCharType="begin"/>
    </w:r>
    <w:r>
      <w:instrText xml:space="preserve"> PAGE  \* MERGEFORMAT </w:instrText>
    </w:r>
    <w:r>
      <w:fldChar w:fldCharType="separate"/>
    </w:r>
    <w:r w:rsidR="001B2EFD">
      <w:rPr>
        <w:noProof/>
      </w:rPr>
      <w:t>2</w:t>
    </w:r>
    <w:r>
      <w:fldChar w:fldCharType="end"/>
    </w:r>
  </w:p>
  <w:p w:rsidR="00AE0D9E" w:rsidRDefault="00AE0D9E" w:rsidP="00AE0D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1F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1FE"/>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EFD"/>
    <w:rsid w:val="001B4716"/>
    <w:rsid w:val="001B4EA4"/>
    <w:rsid w:val="001C7C52"/>
    <w:rsid w:val="001D25F3"/>
    <w:rsid w:val="001E15F1"/>
    <w:rsid w:val="001E16FA"/>
    <w:rsid w:val="001E6213"/>
    <w:rsid w:val="001F14C7"/>
    <w:rsid w:val="001F7405"/>
    <w:rsid w:val="00205533"/>
    <w:rsid w:val="00212B8D"/>
    <w:rsid w:val="002206C8"/>
    <w:rsid w:val="00222983"/>
    <w:rsid w:val="00225551"/>
    <w:rsid w:val="002370D0"/>
    <w:rsid w:val="00255958"/>
    <w:rsid w:val="00257FA2"/>
    <w:rsid w:val="0026574A"/>
    <w:rsid w:val="002660BB"/>
    <w:rsid w:val="002720E8"/>
    <w:rsid w:val="00275293"/>
    <w:rsid w:val="002776B0"/>
    <w:rsid w:val="00281DBD"/>
    <w:rsid w:val="00286C7E"/>
    <w:rsid w:val="00290491"/>
    <w:rsid w:val="002A1029"/>
    <w:rsid w:val="002A3A1A"/>
    <w:rsid w:val="002A4692"/>
    <w:rsid w:val="002A51BA"/>
    <w:rsid w:val="002B2E26"/>
    <w:rsid w:val="002B3FE6"/>
    <w:rsid w:val="002C2D81"/>
    <w:rsid w:val="002C461E"/>
    <w:rsid w:val="002C6CEC"/>
    <w:rsid w:val="002E09CE"/>
    <w:rsid w:val="002E69D1"/>
    <w:rsid w:val="002F3BA6"/>
    <w:rsid w:val="002F7CA8"/>
    <w:rsid w:val="00315320"/>
    <w:rsid w:val="00320854"/>
    <w:rsid w:val="00323B22"/>
    <w:rsid w:val="00325776"/>
    <w:rsid w:val="00325E27"/>
    <w:rsid w:val="00330395"/>
    <w:rsid w:val="00333704"/>
    <w:rsid w:val="00336624"/>
    <w:rsid w:val="0034025F"/>
    <w:rsid w:val="00340458"/>
    <w:rsid w:val="0034200F"/>
    <w:rsid w:val="003446A0"/>
    <w:rsid w:val="0034481B"/>
    <w:rsid w:val="00345521"/>
    <w:rsid w:val="00346915"/>
    <w:rsid w:val="00350130"/>
    <w:rsid w:val="00354334"/>
    <w:rsid w:val="0036180C"/>
    <w:rsid w:val="00363CF5"/>
    <w:rsid w:val="00364344"/>
    <w:rsid w:val="00364BDC"/>
    <w:rsid w:val="003702CA"/>
    <w:rsid w:val="00370617"/>
    <w:rsid w:val="00377B18"/>
    <w:rsid w:val="00382F1F"/>
    <w:rsid w:val="003840E5"/>
    <w:rsid w:val="00391DA4"/>
    <w:rsid w:val="003A3C64"/>
    <w:rsid w:val="003A3F83"/>
    <w:rsid w:val="003C43EF"/>
    <w:rsid w:val="003C5A6B"/>
    <w:rsid w:val="003C7FB2"/>
    <w:rsid w:val="003D24DE"/>
    <w:rsid w:val="003E26D4"/>
    <w:rsid w:val="003E429F"/>
    <w:rsid w:val="003E47BA"/>
    <w:rsid w:val="003F3B37"/>
    <w:rsid w:val="0040195A"/>
    <w:rsid w:val="00402DC0"/>
    <w:rsid w:val="00416C4B"/>
    <w:rsid w:val="0041751E"/>
    <w:rsid w:val="004211E5"/>
    <w:rsid w:val="00422091"/>
    <w:rsid w:val="004305CE"/>
    <w:rsid w:val="0043386C"/>
    <w:rsid w:val="00436F2D"/>
    <w:rsid w:val="00436F5D"/>
    <w:rsid w:val="00441B42"/>
    <w:rsid w:val="0045118A"/>
    <w:rsid w:val="00455D51"/>
    <w:rsid w:val="00456BF9"/>
    <w:rsid w:val="00461057"/>
    <w:rsid w:val="004704A8"/>
    <w:rsid w:val="00471102"/>
    <w:rsid w:val="00471775"/>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CE5"/>
    <w:rsid w:val="00513C81"/>
    <w:rsid w:val="00527BFB"/>
    <w:rsid w:val="00532A32"/>
    <w:rsid w:val="00540B0B"/>
    <w:rsid w:val="0054460F"/>
    <w:rsid w:val="005536CD"/>
    <w:rsid w:val="00554051"/>
    <w:rsid w:val="00557240"/>
    <w:rsid w:val="005629A4"/>
    <w:rsid w:val="005651F3"/>
    <w:rsid w:val="00572184"/>
    <w:rsid w:val="005768D8"/>
    <w:rsid w:val="00577A15"/>
    <w:rsid w:val="00580533"/>
    <w:rsid w:val="00584BD7"/>
    <w:rsid w:val="0059131D"/>
    <w:rsid w:val="005915ED"/>
    <w:rsid w:val="005B3F92"/>
    <w:rsid w:val="005B479C"/>
    <w:rsid w:val="005B561E"/>
    <w:rsid w:val="005B67B0"/>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2B3"/>
    <w:rsid w:val="00665CBC"/>
    <w:rsid w:val="00667A5C"/>
    <w:rsid w:val="00677316"/>
    <w:rsid w:val="00686AEB"/>
    <w:rsid w:val="00687CA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92E"/>
    <w:rsid w:val="00783B8D"/>
    <w:rsid w:val="00794B94"/>
    <w:rsid w:val="00794BD4"/>
    <w:rsid w:val="007A08CE"/>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11C"/>
    <w:rsid w:val="00A50F6B"/>
    <w:rsid w:val="00A52237"/>
    <w:rsid w:val="00A551D6"/>
    <w:rsid w:val="00A6251B"/>
    <w:rsid w:val="00A6754E"/>
    <w:rsid w:val="00A70F58"/>
    <w:rsid w:val="00A72987"/>
    <w:rsid w:val="00A7346B"/>
    <w:rsid w:val="00A84101"/>
    <w:rsid w:val="00A84C4F"/>
    <w:rsid w:val="00A932A1"/>
    <w:rsid w:val="00A96E06"/>
    <w:rsid w:val="00AA2EB0"/>
    <w:rsid w:val="00AA6197"/>
    <w:rsid w:val="00AA6C70"/>
    <w:rsid w:val="00AB16FD"/>
    <w:rsid w:val="00AB4813"/>
    <w:rsid w:val="00AB6D93"/>
    <w:rsid w:val="00AC4BBE"/>
    <w:rsid w:val="00AC6466"/>
    <w:rsid w:val="00AC7639"/>
    <w:rsid w:val="00AD08BB"/>
    <w:rsid w:val="00AD0EC0"/>
    <w:rsid w:val="00AD70D6"/>
    <w:rsid w:val="00AD75BC"/>
    <w:rsid w:val="00AD7BB0"/>
    <w:rsid w:val="00AD7BC9"/>
    <w:rsid w:val="00AE0D9E"/>
    <w:rsid w:val="00AE1871"/>
    <w:rsid w:val="00AF0DB9"/>
    <w:rsid w:val="00AF1A8C"/>
    <w:rsid w:val="00B0116D"/>
    <w:rsid w:val="00B01173"/>
    <w:rsid w:val="00B02F35"/>
    <w:rsid w:val="00B05A3C"/>
    <w:rsid w:val="00B07100"/>
    <w:rsid w:val="00B1138C"/>
    <w:rsid w:val="00B2574A"/>
    <w:rsid w:val="00B341B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437"/>
    <w:rsid w:val="00BE24D6"/>
    <w:rsid w:val="00BE7EFA"/>
    <w:rsid w:val="00BF06AD"/>
    <w:rsid w:val="00BF2C67"/>
    <w:rsid w:val="00C04F4D"/>
    <w:rsid w:val="00C12E48"/>
    <w:rsid w:val="00C13D14"/>
    <w:rsid w:val="00C15F53"/>
    <w:rsid w:val="00C231D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23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74D"/>
    <w:rsid w:val="00E7144F"/>
    <w:rsid w:val="00E73D74"/>
    <w:rsid w:val="00E76A79"/>
    <w:rsid w:val="00E80692"/>
    <w:rsid w:val="00E80C24"/>
    <w:rsid w:val="00E93836"/>
    <w:rsid w:val="00EA687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EC8"/>
    <w:rsid w:val="00FD2F97"/>
    <w:rsid w:val="00FF4A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FAC6C3-CAEC-49BE-B803-D6CB1CB0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0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967AD-53CE-40BF-A5E5-FAB52D923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1442</Words>
  <Characters>7373</Characters>
  <Application>Microsoft Office Word</Application>
  <DocSecurity>0</DocSecurity>
  <Lines>167</Lines>
  <Paragraphs>34</Paragraphs>
  <ScaleCrop>false</ScaleCrop>
  <HeadingPairs>
    <vt:vector size="2" baseType="variant">
      <vt:variant>
        <vt:lpstr>Title</vt:lpstr>
      </vt:variant>
      <vt:variant>
        <vt:i4>1</vt:i4>
      </vt:variant>
    </vt:vector>
  </HeadingPairs>
  <TitlesOfParts>
    <vt:vector size="1" baseType="lpstr">
      <vt:lpstr>A5774</vt:lpstr>
    </vt:vector>
  </TitlesOfParts>
  <Manager>R230</Manager>
  <Company>NJ Office of Legislative Services</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A5774</dc:title>
  <dc:subject/>
  <dc:creator>Assemblywoman  DIMASO</dc:creator>
  <cp:keywords>A5774|5|SG |223|76|76|N|0|</cp:keywords>
  <dc:description>INTRODUCED MAY 18, 2021</dc:description>
  <cp:lastModifiedBy>Bektas, Brenda</cp:lastModifiedBy>
  <cp:revision>2</cp:revision>
  <cp:lastPrinted>2005-10-12T19:02:00Z</cp:lastPrinted>
  <dcterms:created xsi:type="dcterms:W3CDTF">2021-05-19T13:11:00Z</dcterms:created>
  <dcterms:modified xsi:type="dcterms:W3CDTF">2021-05-19T13:11:00Z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