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12E1" w:rsidRDefault="00C412E1" w:rsidP="00C412E1">
      <w:pPr>
        <w:pStyle w:val="bpuBill"/>
      </w:pPr>
      <w:bookmarkStart w:id="0" w:name="bpuFrontPg"/>
      <w:bookmarkStart w:id="1" w:name="_GoBack"/>
      <w:bookmarkEnd w:id="0"/>
      <w:bookmarkEnd w:id="1"/>
      <w:r>
        <w:t xml:space="preserve">ASSEMBLY, No. 5798 </w:t>
      </w:r>
    </w:p>
    <w:p w:rsidR="00C412E1" w:rsidRPr="009D38FF" w:rsidRDefault="00C412E1" w:rsidP="00C412E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142852" r:id="rId7"/>
        </w:object>
      </w:r>
    </w:p>
    <w:p w:rsidR="00C412E1" w:rsidRDefault="00C412E1" w:rsidP="00C412E1">
      <w:pPr>
        <w:pStyle w:val="bpuState"/>
      </w:pPr>
      <w:r>
        <w:t>STATE OF NEW JERSEY</w:t>
      </w:r>
    </w:p>
    <w:p w:rsidR="00C412E1" w:rsidRDefault="00C412E1" w:rsidP="00C412E1">
      <w:pPr>
        <w:pStyle w:val="bpuLegislature"/>
      </w:pPr>
      <w:r>
        <w:t>219th LEGISLATURE</w:t>
      </w:r>
    </w:p>
    <w:p w:rsidR="00C412E1" w:rsidRDefault="00C412E1" w:rsidP="00C412E1">
      <w:pPr>
        <w:pStyle w:val="bpuWpGraphic"/>
      </w:pPr>
      <w:r>
        <w:object w:dxaOrig="8985" w:dyaOrig="255">
          <v:shape id="_x0000_i1026" type="#_x0000_t75" style="width:6in;height:12pt" o:ole="">
            <v:imagedata r:id="rId6" o:title=""/>
          </v:shape>
          <o:OLEObject Type="Embed" ProgID="WPWin6.1" ShapeID="_x0000_i1026" DrawAspect="Content" ObjectID="_1684142853" r:id="rId8"/>
        </w:object>
      </w:r>
      <w:r>
        <w:t xml:space="preserve">  </w:t>
      </w:r>
    </w:p>
    <w:p w:rsidR="00C412E1" w:rsidRDefault="00DB1AD0" w:rsidP="00C412E1">
      <w:pPr>
        <w:pStyle w:val="bpuIntro"/>
      </w:pPr>
      <w:r>
        <w:t>INTRODUCED JUNE 1</w:t>
      </w:r>
      <w:r w:rsidR="00C412E1">
        <w:t>, 2021</w:t>
      </w:r>
    </w:p>
    <w:p w:rsidR="00C412E1" w:rsidRDefault="00C412E1" w:rsidP="00C412E1">
      <w:pPr>
        <w:pStyle w:val="bpuIntro"/>
      </w:pPr>
    </w:p>
    <w:p w:rsidR="00C412E1" w:rsidRDefault="00C412E1" w:rsidP="00C412E1">
      <w:pPr>
        <w:pStyle w:val="bpuIntro"/>
        <w:sectPr w:rsidR="00C412E1" w:rsidSect="00AB13E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412E1" w:rsidRDefault="00C412E1" w:rsidP="00C412E1">
      <w:pPr>
        <w:pStyle w:val="bpuIntro"/>
      </w:pPr>
    </w:p>
    <w:p w:rsidR="00C412E1" w:rsidRDefault="00C412E1" w:rsidP="00C412E1">
      <w:pPr>
        <w:pStyle w:val="bpuSponsor"/>
      </w:pPr>
      <w:r>
        <w:t>Sponsored by:</w:t>
      </w:r>
    </w:p>
    <w:p w:rsidR="00C412E1" w:rsidRDefault="00C412E1" w:rsidP="00C412E1">
      <w:pPr>
        <w:pStyle w:val="bpuSponsor"/>
      </w:pPr>
      <w:r>
        <w:t>Assemblyman  ADAM J. TALIAFERRO</w:t>
      </w:r>
    </w:p>
    <w:p w:rsidR="00C412E1" w:rsidRDefault="00C412E1" w:rsidP="00C412E1">
      <w:pPr>
        <w:pStyle w:val="bpuSponsor"/>
      </w:pPr>
      <w:r>
        <w:t>District 3 (Cumberland, Gloucester and Salem)</w:t>
      </w:r>
    </w:p>
    <w:p w:rsidR="00C412E1" w:rsidRDefault="00C412E1" w:rsidP="00C412E1">
      <w:pPr>
        <w:pStyle w:val="bpuSponsor"/>
      </w:pPr>
      <w:r>
        <w:t>Assemblyman  P. CHRISTOPHER TULLY</w:t>
      </w:r>
    </w:p>
    <w:p w:rsidR="00C412E1" w:rsidRDefault="00C412E1" w:rsidP="00C412E1">
      <w:pPr>
        <w:pStyle w:val="bpuSponsor"/>
      </w:pPr>
      <w:r>
        <w:t>District 38 (Bergen and Passaic)</w:t>
      </w:r>
    </w:p>
    <w:p w:rsidR="00C412E1" w:rsidRDefault="00C412E1" w:rsidP="00C412E1">
      <w:pPr>
        <w:pStyle w:val="bpuSponsor"/>
      </w:pPr>
      <w:r>
        <w:t>Assemblywoman  JOANN DOWNEY</w:t>
      </w:r>
    </w:p>
    <w:p w:rsidR="00C412E1" w:rsidRDefault="00C412E1" w:rsidP="00C412E1">
      <w:pPr>
        <w:pStyle w:val="bpuSponsor"/>
      </w:pPr>
      <w:r>
        <w:t>District 11 (Monmouth)</w:t>
      </w:r>
    </w:p>
    <w:p w:rsidR="00C412E1" w:rsidRDefault="00C412E1" w:rsidP="00C412E1">
      <w:pPr>
        <w:pStyle w:val="bpuSponsor"/>
      </w:pPr>
    </w:p>
    <w:p w:rsidR="00C412E1" w:rsidRDefault="00AB13E0" w:rsidP="00AB13E0">
      <w:pPr>
        <w:pStyle w:val="bpuSponsor"/>
      </w:pPr>
      <w:r>
        <w:t>Co-Sponsored by:</w:t>
      </w:r>
    </w:p>
    <w:p w:rsidR="00AB13E0" w:rsidRDefault="00AB13E0" w:rsidP="00AB13E0">
      <w:pPr>
        <w:pStyle w:val="bpuSponsor"/>
      </w:pPr>
      <w:r w:rsidRPr="00AB13E0">
        <w:t xml:space="preserve">Assemblywoman </w:t>
      </w:r>
      <w:proofErr w:type="spellStart"/>
      <w:r w:rsidRPr="00AB13E0">
        <w:t>Vainieri</w:t>
      </w:r>
      <w:proofErr w:type="spellEnd"/>
      <w:r w:rsidRPr="00AB13E0">
        <w:t xml:space="preserve"> </w:t>
      </w:r>
      <w:proofErr w:type="spellStart"/>
      <w:r w:rsidRPr="00AB13E0">
        <w:t>Huttle</w:t>
      </w:r>
      <w:proofErr w:type="spellEnd"/>
    </w:p>
    <w:p w:rsidR="00AB13E0" w:rsidRDefault="00AB13E0" w:rsidP="00AB13E0"/>
    <w:p w:rsidR="00AB13E0" w:rsidRPr="00AB13E0" w:rsidRDefault="00AB13E0" w:rsidP="00AB13E0"/>
    <w:p w:rsidR="00C412E1" w:rsidRDefault="00C412E1" w:rsidP="00C412E1">
      <w:pPr>
        <w:pStyle w:val="bpuSponsor"/>
      </w:pPr>
    </w:p>
    <w:p w:rsidR="00C412E1" w:rsidRDefault="00C412E1" w:rsidP="00C412E1">
      <w:pPr>
        <w:pStyle w:val="bpuSponsor"/>
      </w:pPr>
    </w:p>
    <w:p w:rsidR="00C412E1" w:rsidRDefault="00C412E1" w:rsidP="00C412E1">
      <w:pPr>
        <w:pStyle w:val="bpuSponsor"/>
      </w:pPr>
      <w:r>
        <w:t>SYNOPSIS</w:t>
      </w:r>
    </w:p>
    <w:p w:rsidR="00C412E1" w:rsidRDefault="00C412E1" w:rsidP="00C412E1">
      <w:pPr>
        <w:pStyle w:val="bpuNormText"/>
      </w:pPr>
      <w:r>
        <w:tab/>
        <w:t xml:space="preserve">Requires DEP to consider potential impacts to natural resources when classifying dams according to hazard potential. </w:t>
      </w:r>
    </w:p>
    <w:p w:rsidR="00C412E1" w:rsidRDefault="00C412E1" w:rsidP="00C412E1">
      <w:pPr>
        <w:pStyle w:val="bpuNormText"/>
      </w:pPr>
    </w:p>
    <w:p w:rsidR="00C412E1" w:rsidRDefault="00C412E1" w:rsidP="00C412E1">
      <w:pPr>
        <w:pStyle w:val="bpuSponsor"/>
      </w:pPr>
      <w:r>
        <w:t xml:space="preserve">CURRENT VERSION OF TEXT </w:t>
      </w:r>
    </w:p>
    <w:p w:rsidR="00C412E1" w:rsidRDefault="00C412E1" w:rsidP="00C412E1">
      <w:pPr>
        <w:pStyle w:val="bpuNormText"/>
      </w:pPr>
      <w:r>
        <w:tab/>
        <w:t>As introduced.</w:t>
      </w:r>
    </w:p>
    <w:p w:rsidR="00C412E1" w:rsidRDefault="00C412E1" w:rsidP="00C412E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412E1" w:rsidRDefault="00C412E1" w:rsidP="008916EC">
      <w:pPr>
        <w:pStyle w:val="FronterPage"/>
        <w:tabs>
          <w:tab w:val="clear" w:pos="720"/>
          <w:tab w:val="clear" w:pos="1440"/>
          <w:tab w:val="clear" w:pos="2160"/>
          <w:tab w:val="clear" w:pos="2880"/>
          <w:tab w:val="clear" w:pos="3600"/>
          <w:tab w:val="clear" w:pos="4320"/>
          <w:tab w:val="clear" w:pos="5040"/>
        </w:tabs>
        <w:sectPr w:rsidR="00C412E1" w:rsidSect="00C412E1">
          <w:type w:val="continuous"/>
          <w:pgSz w:w="12240" w:h="20160" w:code="5"/>
          <w:pgMar w:top="1440" w:right="2275" w:bottom="1440" w:left="2275" w:header="72" w:footer="720" w:gutter="0"/>
          <w:pgNumType w:start="1"/>
          <w:cols w:space="720"/>
          <w:docGrid w:linePitch="360"/>
        </w:sectPr>
      </w:pPr>
    </w:p>
    <w:p w:rsidR="00686AEB" w:rsidRPr="00677316" w:rsidRDefault="00AF0B19" w:rsidP="003E47BA">
      <w:pPr>
        <w:pStyle w:val="HangingAnAct"/>
        <w:rPr>
          <w:rStyle w:val="HangingAnActChar"/>
        </w:rPr>
      </w:pPr>
      <w:r>
        <w:rPr>
          <w:rStyle w:val="BillHead"/>
        </w:rPr>
        <w:lastRenderedPageBreak/>
        <w:t>An Act</w:t>
      </w:r>
      <w:r w:rsidR="00686AEB" w:rsidRPr="006B7FA7">
        <w:rPr>
          <w:rStyle w:val="HangingAnActChar"/>
        </w:rPr>
        <w:t xml:space="preserve"> </w:t>
      </w:r>
      <w:r w:rsidR="003B64AD">
        <w:t>concerning dam hazard classification and amending P.L.1981, c.249.</w:t>
      </w:r>
    </w:p>
    <w:p w:rsidR="000B1054" w:rsidRPr="00D71D68" w:rsidRDefault="000B1054" w:rsidP="000B1054"/>
    <w:p w:rsidR="00686AEB" w:rsidRPr="00AA7880" w:rsidRDefault="00686AEB" w:rsidP="00686AEB">
      <w:r>
        <w:tab/>
      </w:r>
      <w:r w:rsidR="00AF0B19">
        <w:rPr>
          <w:rStyle w:val="BillHeading2"/>
        </w:rPr>
        <w:t>Be It Enacted</w:t>
      </w:r>
      <w:r>
        <w:rPr>
          <w:rStyle w:val="BillHeading2"/>
        </w:rPr>
        <w:t xml:space="preserve"> </w:t>
      </w:r>
      <w:r w:rsidR="00AF0B19">
        <w:rPr>
          <w:rStyle w:val="BillLanguage"/>
        </w:rPr>
        <w:t>by the Senate and General Assembly of the State of New Jersey:</w:t>
      </w:r>
    </w:p>
    <w:p w:rsidR="00686AEB" w:rsidRPr="00D71D68" w:rsidRDefault="00686AEB" w:rsidP="00686AEB"/>
    <w:p w:rsidR="003B64AD" w:rsidRDefault="003B64AD" w:rsidP="003B64AD">
      <w:r>
        <w:tab/>
        <w:t>1.</w:t>
      </w:r>
      <w:r>
        <w:tab/>
        <w:t>Section 2 of P.L.1981, c.249 (C.58:4-8.2) is amended to read as follows:</w:t>
      </w:r>
    </w:p>
    <w:p w:rsidR="003B64AD" w:rsidRPr="003B64AD" w:rsidRDefault="003B64AD" w:rsidP="003B64AD">
      <w:pPr>
        <w:rPr>
          <w:u w:val="single"/>
        </w:rPr>
      </w:pPr>
      <w:r>
        <w:tab/>
        <w:t>2.</w:t>
      </w:r>
      <w:r>
        <w:tab/>
        <w:t>The Commissioner of Environmental Protection shall, by rule</w:t>
      </w:r>
      <w:r w:rsidR="007D2426">
        <w:t xml:space="preserve"> </w:t>
      </w:r>
      <w:r w:rsidR="007D2426" w:rsidRPr="007D2426">
        <w:rPr>
          <w:u w:val="single"/>
        </w:rPr>
        <w:t>adopted pursuant to the provisions of the "Administrative Procedure Act," P.L. 1968, c. 410 (C. 52:14B-1 et seq.)</w:t>
      </w:r>
      <w:r>
        <w:t xml:space="preserve">, establish a periodic dam safety inspection and reporting procedure, on an annual or longer term basis, for the owner of any dam meeting the criteria contained in R.S.58:4-1.  The owner shall have a professional engineer inspect the dam and prepare and submit a report containing such information as the commissioner may require, concerning the safety of said dam and appurtenant structures. Every dam which raises the waters of any stream more than 70 feet above its usual mean low-water height or which impounds more than 10,000 acre-feet of water shall be inspected on an annual basis by a professional engineer retained by the owner, in the company of a professional engineer assigned from the Department of Environmental Protection.  </w:t>
      </w:r>
      <w:r w:rsidR="007D2426">
        <w:rPr>
          <w:u w:val="single"/>
        </w:rPr>
        <w:t>As a component of the dam safety inspection and reporting procedure adopted pursuant to this section, the department shall adopt a</w:t>
      </w:r>
      <w:r>
        <w:rPr>
          <w:u w:val="single"/>
        </w:rPr>
        <w:t xml:space="preserve"> classification system f</w:t>
      </w:r>
      <w:r w:rsidR="007D2426">
        <w:rPr>
          <w:u w:val="single"/>
        </w:rPr>
        <w:t xml:space="preserve">or the hazard potential of dams, which </w:t>
      </w:r>
      <w:r w:rsidR="004630F3">
        <w:rPr>
          <w:u w:val="single"/>
        </w:rPr>
        <w:t xml:space="preserve">shall take into account </w:t>
      </w:r>
      <w:r w:rsidR="007D2426">
        <w:rPr>
          <w:u w:val="single"/>
        </w:rPr>
        <w:t>potential loss of life</w:t>
      </w:r>
      <w:r w:rsidR="004630F3">
        <w:rPr>
          <w:u w:val="single"/>
        </w:rPr>
        <w:t>, property d</w:t>
      </w:r>
      <w:r w:rsidR="007D2426">
        <w:rPr>
          <w:u w:val="single"/>
        </w:rPr>
        <w:t>amage</w:t>
      </w:r>
      <w:r w:rsidR="004630F3">
        <w:rPr>
          <w:u w:val="single"/>
        </w:rPr>
        <w:t xml:space="preserve">, and </w:t>
      </w:r>
      <w:r w:rsidR="007D2426">
        <w:rPr>
          <w:u w:val="single"/>
        </w:rPr>
        <w:t xml:space="preserve">impacts to </w:t>
      </w:r>
      <w:r w:rsidR="004630F3">
        <w:rPr>
          <w:u w:val="single"/>
        </w:rPr>
        <w:t>natural resources</w:t>
      </w:r>
      <w:r w:rsidR="007D2426">
        <w:rPr>
          <w:u w:val="single"/>
        </w:rPr>
        <w:t xml:space="preserve">, </w:t>
      </w:r>
      <w:r w:rsidR="007D2426" w:rsidRPr="007D2426">
        <w:rPr>
          <w:u w:val="single"/>
        </w:rPr>
        <w:t>including</w:t>
      </w:r>
      <w:r w:rsidR="007D2426">
        <w:rPr>
          <w:u w:val="single"/>
        </w:rPr>
        <w:t>,</w:t>
      </w:r>
      <w:r w:rsidR="007D2426" w:rsidRPr="007D2426">
        <w:rPr>
          <w:u w:val="single"/>
        </w:rPr>
        <w:t xml:space="preserve"> but not limited to, wildlife, fish, aquatic life, habitat, plants, </w:t>
      </w:r>
      <w:r w:rsidR="007D2426">
        <w:rPr>
          <w:u w:val="single"/>
        </w:rPr>
        <w:t>and</w:t>
      </w:r>
      <w:r w:rsidR="007D2426" w:rsidRPr="007D2426">
        <w:rPr>
          <w:u w:val="single"/>
        </w:rPr>
        <w:t xml:space="preserve"> historic or archeological resources</w:t>
      </w:r>
      <w:r w:rsidR="004630F3">
        <w:rPr>
          <w:u w:val="single"/>
        </w:rPr>
        <w:t>.</w:t>
      </w:r>
    </w:p>
    <w:p w:rsidR="003B64AD" w:rsidRDefault="003B64AD" w:rsidP="003B64AD">
      <w:r>
        <w:t>(</w:t>
      </w:r>
      <w:proofErr w:type="spellStart"/>
      <w:r>
        <w:t>cf</w:t>
      </w:r>
      <w:proofErr w:type="spellEnd"/>
      <w:r>
        <w:t>:  P.L.1981, c.249, s.2)</w:t>
      </w:r>
    </w:p>
    <w:p w:rsidR="00686AEB" w:rsidRPr="00AA7880" w:rsidRDefault="004630F3" w:rsidP="00686AEB">
      <w:r>
        <w:cr/>
      </w:r>
      <w:r w:rsidR="003B64AD">
        <w:tab/>
      </w:r>
      <w:r>
        <w:t>2</w:t>
      </w:r>
      <w:r w:rsidR="003B64AD">
        <w:t>.</w:t>
      </w:r>
      <w:r w:rsidR="003B64AD">
        <w:tab/>
        <w:t xml:space="preserve">This act shall take effect </w:t>
      </w:r>
      <w:r>
        <w:t>immediately.</w:t>
      </w:r>
      <w:r w:rsidR="003B64AD">
        <w:cr/>
      </w:r>
    </w:p>
    <w:p w:rsidR="00686AEB" w:rsidRPr="00CE7BD8" w:rsidRDefault="00686AEB" w:rsidP="00686AEB"/>
    <w:p w:rsidR="00686AEB" w:rsidRPr="00AA7880" w:rsidRDefault="00686AEB" w:rsidP="00686AEB">
      <w:pPr>
        <w:jc w:val="center"/>
      </w:pPr>
      <w:r w:rsidRPr="00D71D68">
        <w:t>STATEMENT</w:t>
      </w:r>
    </w:p>
    <w:p w:rsidR="003B64AD" w:rsidRDefault="003B64AD" w:rsidP="00686AEB"/>
    <w:p w:rsidR="00B15A2F" w:rsidRDefault="003B64AD" w:rsidP="00686AEB">
      <w:r>
        <w:tab/>
        <w:t xml:space="preserve">This bill </w:t>
      </w:r>
      <w:r w:rsidR="004630F3">
        <w:t xml:space="preserve">would amend the "Safe Dam Act," P.L.1981, c.249 (C.58:4-8.1 et seq.) to require that any classification system for the hazard potential of dams adopted by the Department of Environmental Protection (DEP) take into </w:t>
      </w:r>
      <w:r w:rsidR="007D2426" w:rsidRPr="007D2426">
        <w:t>potential loss of life, property damage, and impacts to natural resources</w:t>
      </w:r>
      <w:r w:rsidR="004630F3" w:rsidRPr="004630F3">
        <w:t>.</w:t>
      </w:r>
    </w:p>
    <w:p w:rsidR="00B15A2F" w:rsidRDefault="00B15A2F" w:rsidP="00686AEB">
      <w:r>
        <w:tab/>
      </w:r>
      <w:r w:rsidR="007D2426">
        <w:t>Under current law, t</w:t>
      </w:r>
      <w:r w:rsidR="004630F3">
        <w:t xml:space="preserve">he DEP has </w:t>
      </w:r>
      <w:r w:rsidR="007D2426">
        <w:t>adopted</w:t>
      </w:r>
      <w:r w:rsidR="004630F3">
        <w:t xml:space="preserve"> a </w:t>
      </w:r>
      <w:r w:rsidR="007D2426">
        <w:t xml:space="preserve">classification </w:t>
      </w:r>
      <w:r w:rsidR="004630F3">
        <w:t xml:space="preserve">system, which classifies dams as either: </w:t>
      </w:r>
    </w:p>
    <w:p w:rsidR="00B15A2F" w:rsidRDefault="00B15A2F" w:rsidP="00686AEB">
      <w:r>
        <w:tab/>
        <w:t>(1)</w:t>
      </w:r>
      <w:r>
        <w:tab/>
        <w:t xml:space="preserve">Class I </w:t>
      </w:r>
      <w:r w:rsidRPr="00B15A2F">
        <w:t>–</w:t>
      </w:r>
      <w:r>
        <w:t xml:space="preserve"> </w:t>
      </w:r>
      <w:r w:rsidRPr="00B15A2F">
        <w:t>loss of life or extensive property damage</w:t>
      </w:r>
      <w:r>
        <w:t xml:space="preserve"> is probable upon dam failure;</w:t>
      </w:r>
      <w:r w:rsidR="004630F3">
        <w:t xml:space="preserve"> </w:t>
      </w:r>
    </w:p>
    <w:p w:rsidR="00B15A2F" w:rsidRDefault="00B15A2F" w:rsidP="00686AEB">
      <w:r>
        <w:tab/>
        <w:t>(2)</w:t>
      </w:r>
      <w:r>
        <w:tab/>
      </w:r>
      <w:r w:rsidR="004630F3">
        <w:t>Class 2</w:t>
      </w:r>
      <w:r>
        <w:t xml:space="preserve"> </w:t>
      </w:r>
      <w:r w:rsidRPr="00B15A2F">
        <w:t>–</w:t>
      </w:r>
      <w:r w:rsidR="004630F3">
        <w:t xml:space="preserve"> </w:t>
      </w:r>
      <w:r>
        <w:t xml:space="preserve">likely </w:t>
      </w:r>
      <w:r w:rsidRPr="00B15A2F">
        <w:t>significant damage to property and project operation</w:t>
      </w:r>
      <w:r>
        <w:t xml:space="preserve"> upon dam failure</w:t>
      </w:r>
      <w:r w:rsidRPr="00B15A2F">
        <w:t>, but loss of human life is not envisioned</w:t>
      </w:r>
      <w:r>
        <w:t>;</w:t>
      </w:r>
    </w:p>
    <w:p w:rsidR="003B64AD" w:rsidRDefault="00B15A2F" w:rsidP="00686AEB">
      <w:r>
        <w:tab/>
        <w:t>(3)</w:t>
      </w:r>
      <w:r>
        <w:tab/>
        <w:t xml:space="preserve">Class 3 </w:t>
      </w:r>
      <w:r w:rsidRPr="00B15A2F">
        <w:t>–</w:t>
      </w:r>
      <w:r>
        <w:t xml:space="preserve"> dam failure</w:t>
      </w:r>
      <w:r w:rsidR="004630F3">
        <w:t xml:space="preserve"> </w:t>
      </w:r>
      <w:r w:rsidRPr="00B15A2F">
        <w:t>would cause loss of the dam itself but little or no additional damage to other property</w:t>
      </w:r>
      <w:r>
        <w:t>; or</w:t>
      </w:r>
    </w:p>
    <w:p w:rsidR="00B15A2F" w:rsidRDefault="00B15A2F" w:rsidP="00686AEB">
      <w:r>
        <w:tab/>
        <w:t>(4)</w:t>
      </w:r>
      <w:r>
        <w:tab/>
        <w:t xml:space="preserve">Class 4 </w:t>
      </w:r>
      <w:r w:rsidRPr="00B15A2F">
        <w:t>–</w:t>
      </w:r>
      <w:r>
        <w:t xml:space="preserve"> for small dams that pose a negligible hazard potential.</w:t>
      </w:r>
    </w:p>
    <w:p w:rsidR="00B15A2F" w:rsidRDefault="00B15A2F" w:rsidP="00686AEB">
      <w:r>
        <w:tab/>
        <w:t>The bill would require the DEP to consider potential damage to natural resources when classifying dams, in addition to potential loss of human life and destruction of property.</w:t>
      </w:r>
    </w:p>
    <w:sectPr w:rsidR="00B15A2F" w:rsidSect="00C412E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65E9" w:rsidRDefault="002665E9">
      <w:r>
        <w:separator/>
      </w:r>
    </w:p>
  </w:endnote>
  <w:endnote w:type="continuationSeparator" w:id="0">
    <w:p w:rsidR="002665E9" w:rsidRDefault="002665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13E0" w:rsidRDefault="00AB13E0" w:rsidP="00AB13E0">
    <w:pPr>
      <w:pStyle w:val="sponUdate"/>
    </w:pPr>
    <w:r>
      <w:t>(Sponsorship Updated As Of: 6/1/2021)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0B19" w:rsidRPr="00921C91" w:rsidRDefault="00AF0B1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F0B19" w:rsidRPr="00921C91" w:rsidRDefault="00AF0B19">
    <w:pPr>
      <w:pStyle w:val="Footer"/>
      <w:rPr>
        <w:szCs w:val="18"/>
      </w:rPr>
    </w:pPr>
  </w:p>
  <w:p w:rsidR="00AF0B19" w:rsidRPr="00921C91" w:rsidRDefault="00AF0B1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F0B19" w:rsidRDefault="00AF0B19">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65E9" w:rsidRDefault="002665E9">
      <w:r>
        <w:separator/>
      </w:r>
    </w:p>
  </w:footnote>
  <w:footnote w:type="continuationSeparator" w:id="0">
    <w:p w:rsidR="002665E9" w:rsidRDefault="002665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579D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412E1" w:rsidRDefault="00C412E1" w:rsidP="00C412E1">
    <w:pPr>
      <w:pStyle w:val="bpuHeadSpon"/>
    </w:pPr>
    <w:r w:rsidRPr="00C412E1">
      <w:rPr>
        <w:rStyle w:val="bpuHeadSponChar"/>
      </w:rPr>
      <w:t>A5798</w:t>
    </w:r>
    <w:r>
      <w:t xml:space="preserve"> TALIAFERRO, TULLY</w:t>
    </w:r>
  </w:p>
  <w:p w:rsidR="00C412E1" w:rsidRDefault="00C412E1" w:rsidP="00C412E1">
    <w:pPr>
      <w:pStyle w:val="bpuHeadSpon"/>
    </w:pPr>
    <w:r>
      <w:fldChar w:fldCharType="begin"/>
    </w:r>
    <w:r>
      <w:instrText xml:space="preserve"> PAGE  \* MERGEFORMAT </w:instrText>
    </w:r>
    <w:r>
      <w:fldChar w:fldCharType="separate"/>
    </w:r>
    <w:r w:rsidR="00B579D1">
      <w:rPr>
        <w:noProof/>
      </w:rPr>
      <w:t>3</w:t>
    </w:r>
    <w:r>
      <w:fldChar w:fldCharType="end"/>
    </w:r>
  </w:p>
  <w:p w:rsidR="00C412E1" w:rsidRDefault="00C412E1" w:rsidP="00C412E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412E1" w:rsidRDefault="00C412E1" w:rsidP="00C412E1">
    <w:pPr>
      <w:pStyle w:val="bpuHeadSpon"/>
    </w:pPr>
    <w:r w:rsidRPr="00C412E1">
      <w:rPr>
        <w:rStyle w:val="bpuHeadSponChar"/>
      </w:rPr>
      <w:t>A5798</w:t>
    </w:r>
    <w:r>
      <w:t xml:space="preserve"> TALIAFERRO, TULLY</w:t>
    </w:r>
  </w:p>
  <w:p w:rsidR="00C412E1" w:rsidRDefault="00C412E1" w:rsidP="00C412E1">
    <w:pPr>
      <w:pStyle w:val="bpuHeadSpon"/>
    </w:pPr>
    <w:r>
      <w:fldChar w:fldCharType="begin"/>
    </w:r>
    <w:r>
      <w:instrText xml:space="preserve"> PAGE  \* MERGEFORMAT </w:instrText>
    </w:r>
    <w:r>
      <w:fldChar w:fldCharType="separate"/>
    </w:r>
    <w:r w:rsidR="00B579D1">
      <w:rPr>
        <w:noProof/>
      </w:rPr>
      <w:t>2</w:t>
    </w:r>
    <w:r>
      <w:fldChar w:fldCharType="end"/>
    </w:r>
  </w:p>
  <w:p w:rsidR="00C412E1" w:rsidRDefault="00C412E1" w:rsidP="00C412E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65E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777B"/>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758B"/>
    <w:rsid w:val="00222983"/>
    <w:rsid w:val="002370D0"/>
    <w:rsid w:val="00255958"/>
    <w:rsid w:val="00257FA2"/>
    <w:rsid w:val="0026574A"/>
    <w:rsid w:val="002660BB"/>
    <w:rsid w:val="002665E9"/>
    <w:rsid w:val="002720E8"/>
    <w:rsid w:val="00275293"/>
    <w:rsid w:val="002776B0"/>
    <w:rsid w:val="00286C7E"/>
    <w:rsid w:val="002A1029"/>
    <w:rsid w:val="002A3A1A"/>
    <w:rsid w:val="002A4692"/>
    <w:rsid w:val="002A51BA"/>
    <w:rsid w:val="002B2E26"/>
    <w:rsid w:val="002B3FE6"/>
    <w:rsid w:val="002C2D81"/>
    <w:rsid w:val="002C461E"/>
    <w:rsid w:val="002C6CEC"/>
    <w:rsid w:val="002D2785"/>
    <w:rsid w:val="002E09CE"/>
    <w:rsid w:val="002E0A19"/>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64AD"/>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2D82"/>
    <w:rsid w:val="00455D51"/>
    <w:rsid w:val="00456BF9"/>
    <w:rsid w:val="00461057"/>
    <w:rsid w:val="004630F3"/>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92F66"/>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2547"/>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2426"/>
    <w:rsid w:val="007D40CB"/>
    <w:rsid w:val="007D5796"/>
    <w:rsid w:val="007D59C0"/>
    <w:rsid w:val="007D7D9C"/>
    <w:rsid w:val="007F485D"/>
    <w:rsid w:val="007F6050"/>
    <w:rsid w:val="00813627"/>
    <w:rsid w:val="00832816"/>
    <w:rsid w:val="00837109"/>
    <w:rsid w:val="00840365"/>
    <w:rsid w:val="00840669"/>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3E0"/>
    <w:rsid w:val="00AB16FD"/>
    <w:rsid w:val="00AB4813"/>
    <w:rsid w:val="00AC4BBE"/>
    <w:rsid w:val="00AC6466"/>
    <w:rsid w:val="00AC7639"/>
    <w:rsid w:val="00AD08BB"/>
    <w:rsid w:val="00AD0EC0"/>
    <w:rsid w:val="00AD70D6"/>
    <w:rsid w:val="00AD75BC"/>
    <w:rsid w:val="00AD7BB0"/>
    <w:rsid w:val="00AD7BC9"/>
    <w:rsid w:val="00AE1871"/>
    <w:rsid w:val="00AF0B19"/>
    <w:rsid w:val="00AF1A8C"/>
    <w:rsid w:val="00B0116D"/>
    <w:rsid w:val="00B01173"/>
    <w:rsid w:val="00B02F35"/>
    <w:rsid w:val="00B05A3C"/>
    <w:rsid w:val="00B07100"/>
    <w:rsid w:val="00B1138C"/>
    <w:rsid w:val="00B15A2F"/>
    <w:rsid w:val="00B17AD6"/>
    <w:rsid w:val="00B2574A"/>
    <w:rsid w:val="00B35D8A"/>
    <w:rsid w:val="00B45B34"/>
    <w:rsid w:val="00B57047"/>
    <w:rsid w:val="00B579D1"/>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12E1"/>
    <w:rsid w:val="00C46BC1"/>
    <w:rsid w:val="00C5235F"/>
    <w:rsid w:val="00C54CE2"/>
    <w:rsid w:val="00C66BF3"/>
    <w:rsid w:val="00C70140"/>
    <w:rsid w:val="00C73CA7"/>
    <w:rsid w:val="00C822F6"/>
    <w:rsid w:val="00C82AC2"/>
    <w:rsid w:val="00C8415E"/>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2B9"/>
    <w:rsid w:val="00D63B6F"/>
    <w:rsid w:val="00D64A90"/>
    <w:rsid w:val="00D9410B"/>
    <w:rsid w:val="00D9695B"/>
    <w:rsid w:val="00DA2417"/>
    <w:rsid w:val="00DA5585"/>
    <w:rsid w:val="00DB02AC"/>
    <w:rsid w:val="00DB1AD0"/>
    <w:rsid w:val="00DB6AA2"/>
    <w:rsid w:val="00DE10D1"/>
    <w:rsid w:val="00DE2514"/>
    <w:rsid w:val="00DE6851"/>
    <w:rsid w:val="00DF03EE"/>
    <w:rsid w:val="00E01B71"/>
    <w:rsid w:val="00E02C3C"/>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2752"/>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5B8C"/>
    <w:rsid w:val="00FB4045"/>
    <w:rsid w:val="00FB4D8E"/>
    <w:rsid w:val="00FC0D0A"/>
    <w:rsid w:val="00FC1B0B"/>
    <w:rsid w:val="00FD2F97"/>
    <w:rsid w:val="00FF276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EEA25F0"/>
  <w15:docId w15:val="{8770B6D8-6D45-4C78-8EAA-175E68C71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C412E1"/>
  </w:style>
  <w:style w:type="paragraph" w:styleId="BalloonText">
    <w:name w:val="Balloon Text"/>
    <w:basedOn w:val="Normal"/>
    <w:link w:val="BalloonTextChar"/>
    <w:semiHidden/>
    <w:unhideWhenUsed/>
    <w:rsid w:val="0021758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1758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484</Words>
  <Characters>2625</Characters>
  <Application>Microsoft Office Word</Application>
  <DocSecurity>0</DocSecurity>
  <Lines>86</Lines>
  <Paragraphs>31</Paragraphs>
  <ScaleCrop>false</ScaleCrop>
  <HeadingPairs>
    <vt:vector size="2" baseType="variant">
      <vt:variant>
        <vt:lpstr>Title</vt:lpstr>
      </vt:variant>
      <vt:variant>
        <vt:i4>1</vt:i4>
      </vt:variant>
    </vt:vector>
  </HeadingPairs>
  <TitlesOfParts>
    <vt:vector size="1" baseType="lpstr">
      <vt:lpstr>A5798</vt:lpstr>
    </vt:vector>
  </TitlesOfParts>
  <Manager>R225</Manager>
  <Company>NJ Office of Legislative Services</Company>
  <LinksUpToDate>false</LinksUpToDate>
  <CharactersWithSpaces>3111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A5798</dc:title>
  <dc:subject/>
  <dc:creator>Assemblyman  TALIAFERRO, Assemblyman  TULLY</dc:creator>
  <cp:keywords>A5798|3|EA |300|161|133|N|0|</cp:keywords>
  <dc:description>INTRODUCED JUNE 1, 2021</dc:description>
  <cp:lastModifiedBy>Todaro, Vivian</cp:lastModifiedBy>
  <cp:revision>2</cp:revision>
  <cp:lastPrinted>2021-06-02T16:40:00Z</cp:lastPrinted>
  <dcterms:created xsi:type="dcterms:W3CDTF">2021-06-02T16:41:00Z</dcterms:created>
  <dcterms:modified xsi:type="dcterms:W3CDTF">2021-06-02T16:41:00Z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