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0270076" w14:textId="63496A22" w:rsidR="00574490" w:rsidRDefault="00574490" w:rsidP="00574490">
      <w:pPr>
        <w:pStyle w:val="bpuReprint"/>
      </w:pPr>
      <w:bookmarkStart w:id="0" w:name="bpuFrontPg"/>
      <w:bookmarkStart w:id="1" w:name="_GoBack"/>
      <w:bookmarkEnd w:id="0"/>
      <w:bookmarkEnd w:id="1"/>
      <w:r>
        <w:t>[First Reprint]</w:t>
      </w:r>
    </w:p>
    <w:p w14:paraId="4DFD7479" w14:textId="6BCCF02E" w:rsidR="00206AD8" w:rsidRDefault="00206AD8" w:rsidP="00206AD8">
      <w:pPr>
        <w:pStyle w:val="bpuBill"/>
      </w:pPr>
      <w:r>
        <w:t xml:space="preserve">ASSEMBLY, No. 5819 </w:t>
      </w:r>
    </w:p>
    <w:p w14:paraId="0F14A8D6" w14:textId="767AFEE5" w:rsidR="00206AD8" w:rsidRPr="009D38FF" w:rsidRDefault="00206AD8" w:rsidP="00206AD8">
      <w:pPr>
        <w:pStyle w:val="bpuWpGraphic"/>
      </w:pPr>
      <w:r>
        <w:object w:dxaOrig="8985" w:dyaOrig="255" w14:anchorId="2FFC209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6645285" r:id="rId8"/>
        </w:object>
      </w:r>
    </w:p>
    <w:p w14:paraId="6303BDB5" w14:textId="77777777" w:rsidR="00206AD8" w:rsidRDefault="00206AD8" w:rsidP="00206AD8">
      <w:pPr>
        <w:pStyle w:val="bpuState"/>
      </w:pPr>
      <w:r>
        <w:t>STATE OF NEW JERSEY</w:t>
      </w:r>
    </w:p>
    <w:p w14:paraId="52527787" w14:textId="77777777" w:rsidR="00206AD8" w:rsidRDefault="00206AD8" w:rsidP="00206AD8">
      <w:pPr>
        <w:pStyle w:val="bpuLegislature"/>
      </w:pPr>
      <w:r>
        <w:t>219th LEGISLATURE</w:t>
      </w:r>
    </w:p>
    <w:p w14:paraId="751089C1" w14:textId="301DFC3C" w:rsidR="00206AD8" w:rsidRDefault="00206AD8" w:rsidP="00206AD8">
      <w:pPr>
        <w:pStyle w:val="bpuWpGraphic"/>
      </w:pPr>
      <w:r>
        <w:object w:dxaOrig="8985" w:dyaOrig="255" w14:anchorId="40C06636">
          <v:shape id="_x0000_i1026" type="#_x0000_t75" style="width:6in;height:12pt" o:ole="">
            <v:imagedata r:id="rId7" o:title=""/>
          </v:shape>
          <o:OLEObject Type="Embed" ProgID="WPWin6.1" ShapeID="_x0000_i1026" DrawAspect="Content" ObjectID="_1686645286" r:id="rId9"/>
        </w:object>
      </w:r>
      <w:r>
        <w:t xml:space="preserve">  </w:t>
      </w:r>
    </w:p>
    <w:p w14:paraId="1E142359" w14:textId="77777777" w:rsidR="00206AD8" w:rsidRDefault="00206AD8" w:rsidP="00206AD8">
      <w:pPr>
        <w:pStyle w:val="bpuIntro"/>
      </w:pPr>
      <w:r>
        <w:t>INTRODUCED JUNE 2, 2021</w:t>
      </w:r>
    </w:p>
    <w:p w14:paraId="6A1C112E" w14:textId="77777777" w:rsidR="00206AD8" w:rsidRDefault="00206AD8" w:rsidP="00206AD8">
      <w:pPr>
        <w:pStyle w:val="bpuIntro"/>
      </w:pPr>
    </w:p>
    <w:p w14:paraId="18998091" w14:textId="77777777" w:rsidR="00206AD8" w:rsidRDefault="00206AD8" w:rsidP="00206AD8">
      <w:pPr>
        <w:pStyle w:val="bpuIntro"/>
        <w:sectPr w:rsidR="00206AD8" w:rsidSect="006B2325">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3A57F887" w14:textId="77777777" w:rsidR="00206AD8" w:rsidRDefault="00206AD8" w:rsidP="00206AD8">
      <w:pPr>
        <w:pStyle w:val="bpuIntro"/>
      </w:pPr>
    </w:p>
    <w:p w14:paraId="013D2DB7" w14:textId="77777777" w:rsidR="00206AD8" w:rsidRDefault="00206AD8" w:rsidP="00206AD8">
      <w:pPr>
        <w:pStyle w:val="bpuSponsor"/>
      </w:pPr>
      <w:r>
        <w:t>Sponsored by:</w:t>
      </w:r>
    </w:p>
    <w:p w14:paraId="256823BB" w14:textId="77777777" w:rsidR="00206AD8" w:rsidRDefault="00206AD8" w:rsidP="00206AD8">
      <w:pPr>
        <w:pStyle w:val="bpuSponsor"/>
      </w:pPr>
      <w:r>
        <w:t>Assemblyman  ROY FREIMAN</w:t>
      </w:r>
    </w:p>
    <w:p w14:paraId="1664C6D4" w14:textId="77777777" w:rsidR="00206AD8" w:rsidRDefault="00206AD8" w:rsidP="00206AD8">
      <w:pPr>
        <w:pStyle w:val="bpuSponsor"/>
      </w:pPr>
      <w:r>
        <w:t>District 16 (Hunterdon, Mercer, Middlesex and Somerset)</w:t>
      </w:r>
    </w:p>
    <w:p w14:paraId="2F7E402A" w14:textId="77777777" w:rsidR="00206AD8" w:rsidRDefault="00206AD8" w:rsidP="00206AD8">
      <w:pPr>
        <w:pStyle w:val="bpuSponsor"/>
      </w:pPr>
      <w:r>
        <w:t>Assemblywoman  SHANIQUE SPEIGHT</w:t>
      </w:r>
    </w:p>
    <w:p w14:paraId="3E5D4B40" w14:textId="77777777" w:rsidR="00206AD8" w:rsidRDefault="00206AD8" w:rsidP="00206AD8">
      <w:pPr>
        <w:pStyle w:val="bpuSponsor"/>
      </w:pPr>
      <w:r>
        <w:t>District 29 (Essex)</w:t>
      </w:r>
    </w:p>
    <w:p w14:paraId="64B100A2" w14:textId="77777777" w:rsidR="00206AD8" w:rsidRDefault="00206AD8" w:rsidP="00206AD8">
      <w:pPr>
        <w:pStyle w:val="bpuSponsor"/>
      </w:pPr>
      <w:r>
        <w:t>Assemblywoman  PAMELA R. LAMPITT</w:t>
      </w:r>
    </w:p>
    <w:p w14:paraId="52B0A152" w14:textId="77777777" w:rsidR="00206AD8" w:rsidRDefault="00206AD8" w:rsidP="00206AD8">
      <w:pPr>
        <w:pStyle w:val="bpuSponsor"/>
      </w:pPr>
      <w:r>
        <w:t>District 6 (Burlington and Camden)</w:t>
      </w:r>
    </w:p>
    <w:p w14:paraId="217FAC9A" w14:textId="012ED6B8" w:rsidR="00206AD8" w:rsidRDefault="006B2325" w:rsidP="006B2325">
      <w:pPr>
        <w:pStyle w:val="bpuSponsor"/>
      </w:pPr>
      <w:r>
        <w:t>Senator  VIN GOPAL</w:t>
      </w:r>
    </w:p>
    <w:p w14:paraId="7CF01433" w14:textId="46F6379E" w:rsidR="006B2325" w:rsidRDefault="006B2325" w:rsidP="006B2325">
      <w:pPr>
        <w:pStyle w:val="bpuSponsor"/>
      </w:pPr>
      <w:r>
        <w:t>District 11 (Monmouth)</w:t>
      </w:r>
    </w:p>
    <w:p w14:paraId="6EC07845" w14:textId="7D0FD462" w:rsidR="006B2325" w:rsidRDefault="006B2325" w:rsidP="006B2325">
      <w:pPr>
        <w:pStyle w:val="bpuSponsor"/>
      </w:pPr>
      <w:r>
        <w:t>Senator  LINDA R. GREENSTEIN</w:t>
      </w:r>
    </w:p>
    <w:p w14:paraId="6353A3B1" w14:textId="2DDAE120" w:rsidR="006B2325" w:rsidRDefault="006B2325" w:rsidP="006B2325">
      <w:pPr>
        <w:pStyle w:val="bpuSponsor"/>
      </w:pPr>
      <w:r>
        <w:t>District 14 (Mercer and Middlesex)</w:t>
      </w:r>
    </w:p>
    <w:p w14:paraId="40FB5307" w14:textId="77777777" w:rsidR="006B2325" w:rsidRPr="006B2325" w:rsidRDefault="006B2325" w:rsidP="006B2325"/>
    <w:p w14:paraId="56441455" w14:textId="7508C217" w:rsidR="0062723C" w:rsidRDefault="006B2325" w:rsidP="006B2325">
      <w:pPr>
        <w:pStyle w:val="bpuSponsor"/>
      </w:pPr>
      <w:r>
        <w:t>Co-Sponsored by:</w:t>
      </w:r>
    </w:p>
    <w:p w14:paraId="6C0ACFB5" w14:textId="75CF4D8F" w:rsidR="006B2325" w:rsidRPr="006B2325" w:rsidRDefault="006B2325" w:rsidP="006B2325">
      <w:pPr>
        <w:pStyle w:val="bpuSponsor"/>
      </w:pPr>
      <w:r w:rsidRPr="006B2325">
        <w:t xml:space="preserve">Assemblyman Benson, Assemblywomen Lopez, </w:t>
      </w:r>
      <w:proofErr w:type="spellStart"/>
      <w:r w:rsidRPr="006B2325">
        <w:t>Jasey</w:t>
      </w:r>
      <w:proofErr w:type="spellEnd"/>
      <w:r w:rsidRPr="006B2325">
        <w:t xml:space="preserve"> and Senator </w:t>
      </w:r>
      <w:proofErr w:type="spellStart"/>
      <w:r w:rsidRPr="006B2325">
        <w:t>Pou</w:t>
      </w:r>
      <w:proofErr w:type="spellEnd"/>
    </w:p>
    <w:p w14:paraId="1149B2D7" w14:textId="77777777" w:rsidR="00F1171E" w:rsidRPr="00F1171E" w:rsidRDefault="00F1171E" w:rsidP="00F1171E"/>
    <w:p w14:paraId="66772308" w14:textId="68455547" w:rsidR="00206AD8" w:rsidRDefault="00206AD8" w:rsidP="00206AD8">
      <w:pPr>
        <w:pStyle w:val="bpuSponsor"/>
      </w:pPr>
    </w:p>
    <w:p w14:paraId="46E562FA" w14:textId="77777777" w:rsidR="0062723C" w:rsidRPr="0062723C" w:rsidRDefault="0062723C" w:rsidP="0062723C"/>
    <w:p w14:paraId="0C0E154F" w14:textId="77777777" w:rsidR="00206AD8" w:rsidRDefault="00206AD8" w:rsidP="00206AD8">
      <w:pPr>
        <w:pStyle w:val="bpuSponsor"/>
      </w:pPr>
    </w:p>
    <w:p w14:paraId="2266F323" w14:textId="77777777" w:rsidR="00206AD8" w:rsidRDefault="00206AD8" w:rsidP="00206AD8">
      <w:pPr>
        <w:pStyle w:val="bpuSponsor"/>
      </w:pPr>
      <w:r>
        <w:t>SYNOPSIS</w:t>
      </w:r>
    </w:p>
    <w:p w14:paraId="03DC1EEE" w14:textId="77777777" w:rsidR="00206AD8" w:rsidRDefault="00206AD8" w:rsidP="00206AD8">
      <w:pPr>
        <w:pStyle w:val="bpuNormText"/>
      </w:pPr>
      <w:r>
        <w:tab/>
        <w:t xml:space="preserve">Authorizes NJ Infrastructure Bank to expend certain sums to make loans for transportation infrastructure projects for FY2022. </w:t>
      </w:r>
    </w:p>
    <w:p w14:paraId="129901BF" w14:textId="77777777" w:rsidR="00206AD8" w:rsidRDefault="00206AD8" w:rsidP="00206AD8">
      <w:pPr>
        <w:pStyle w:val="bpuNormText"/>
      </w:pPr>
    </w:p>
    <w:p w14:paraId="52CFEAF5" w14:textId="77777777" w:rsidR="00206AD8" w:rsidRDefault="00206AD8" w:rsidP="00206AD8">
      <w:pPr>
        <w:pStyle w:val="bpuSponsor"/>
      </w:pPr>
      <w:r>
        <w:t xml:space="preserve">CURRENT VERSION OF TEXT </w:t>
      </w:r>
    </w:p>
    <w:p w14:paraId="1ADF4022" w14:textId="329E892F" w:rsidR="00206AD8" w:rsidRDefault="00574490" w:rsidP="00206AD8">
      <w:pPr>
        <w:pStyle w:val="bpuNormText"/>
      </w:pPr>
      <w:r>
        <w:tab/>
        <w:t xml:space="preserve">As reported by the Assembly Transportation and Independent </w:t>
      </w:r>
      <w:r w:rsidR="00941D21">
        <w:t>Authorities Committee on June 14</w:t>
      </w:r>
      <w:r>
        <w:t>, 2021, with amendments.</w:t>
      </w:r>
    </w:p>
    <w:p w14:paraId="53F47745" w14:textId="01AC1F9D" w:rsidR="00206AD8" w:rsidRDefault="00206AD8" w:rsidP="00206AD8">
      <w:pPr>
        <w:pStyle w:val="bpuNormText"/>
      </w:pPr>
      <w:r>
        <w:rPr>
          <w:noProof/>
        </w:rPr>
        <w:drawing>
          <wp:anchor distT="0" distB="0" distL="114300" distR="114300" simplePos="0" relativeHeight="251659264" behindDoc="1" locked="0" layoutInCell="1" allowOverlap="1" wp14:anchorId="4345738C" wp14:editId="5E35E346">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1E72B771" w14:textId="77777777" w:rsidR="00206AD8" w:rsidRDefault="00206AD8" w:rsidP="008916EC">
      <w:pPr>
        <w:pStyle w:val="FronterPage"/>
        <w:tabs>
          <w:tab w:val="clear" w:pos="720"/>
          <w:tab w:val="clear" w:pos="1440"/>
          <w:tab w:val="clear" w:pos="2160"/>
          <w:tab w:val="clear" w:pos="2880"/>
          <w:tab w:val="clear" w:pos="3600"/>
          <w:tab w:val="clear" w:pos="4320"/>
          <w:tab w:val="clear" w:pos="5040"/>
        </w:tabs>
        <w:sectPr w:rsidR="00206AD8" w:rsidSect="00206AD8">
          <w:type w:val="continuous"/>
          <w:pgSz w:w="12240" w:h="20160" w:code="5"/>
          <w:pgMar w:top="1440" w:right="2275" w:bottom="1440" w:left="2275" w:header="72" w:footer="720" w:gutter="0"/>
          <w:pgNumType w:start="1"/>
          <w:cols w:space="720"/>
          <w:docGrid w:linePitch="360"/>
        </w:sectPr>
      </w:pPr>
    </w:p>
    <w:p w14:paraId="5AAEAC17" w14:textId="77777777" w:rsidR="00686AEB" w:rsidRPr="00677316" w:rsidRDefault="00366A86" w:rsidP="003E47BA">
      <w:pPr>
        <w:pStyle w:val="HangingAnAct"/>
        <w:rPr>
          <w:rStyle w:val="HangingAnActChar"/>
        </w:rPr>
      </w:pPr>
      <w:r>
        <w:rPr>
          <w:rStyle w:val="BillHead"/>
        </w:rPr>
        <w:lastRenderedPageBreak/>
        <w:t>An Act</w:t>
      </w:r>
      <w:r w:rsidR="00686AEB" w:rsidRPr="006B7FA7">
        <w:rPr>
          <w:rStyle w:val="HangingAnActChar"/>
        </w:rPr>
        <w:t xml:space="preserve"> </w:t>
      </w:r>
      <w:r w:rsidR="00677E4C" w:rsidRPr="00677E4C">
        <w:t xml:space="preserve">authorizing the expenditure of funds by the New Jersey Infrastructure Bank for the purpose of making loans </w:t>
      </w:r>
      <w:r w:rsidR="00677E4C">
        <w:t>to eligible project sponsors to finance</w:t>
      </w:r>
      <w:r w:rsidR="00677E4C" w:rsidRPr="00677E4C">
        <w:t xml:space="preserve"> the cost </w:t>
      </w:r>
      <w:r w:rsidR="00677E4C">
        <w:t xml:space="preserve">to </w:t>
      </w:r>
      <w:r w:rsidR="00677E4C" w:rsidRPr="00677E4C">
        <w:t>construct transportation infrastructure projects, and making an appropriation</w:t>
      </w:r>
      <w:r w:rsidR="00677E4C" w:rsidRPr="00677E4C">
        <w:rPr>
          <w:rStyle w:val="HangingAnActChar"/>
        </w:rPr>
        <w:t>.</w:t>
      </w:r>
    </w:p>
    <w:p w14:paraId="7A0CC3D8" w14:textId="77777777" w:rsidR="000B1054" w:rsidRPr="00D71D68" w:rsidRDefault="000B1054" w:rsidP="000B1054"/>
    <w:p w14:paraId="56C23F56" w14:textId="77777777" w:rsidR="00686AEB" w:rsidRPr="00AA7880" w:rsidRDefault="00686AEB" w:rsidP="00686AEB">
      <w:r>
        <w:tab/>
      </w:r>
      <w:r w:rsidR="00366A86">
        <w:rPr>
          <w:rStyle w:val="BillHeading2"/>
        </w:rPr>
        <w:t>Be It Enacted</w:t>
      </w:r>
      <w:r>
        <w:rPr>
          <w:rStyle w:val="BillHeading2"/>
        </w:rPr>
        <w:t xml:space="preserve"> </w:t>
      </w:r>
      <w:r w:rsidR="00366A86">
        <w:rPr>
          <w:rStyle w:val="BillLanguage"/>
        </w:rPr>
        <w:t>by the Senate and General Assembly of the State of New Jersey:</w:t>
      </w:r>
    </w:p>
    <w:p w14:paraId="7504A878" w14:textId="77777777" w:rsidR="00686AEB" w:rsidRPr="00D71D68" w:rsidRDefault="00686AEB" w:rsidP="00686AEB"/>
    <w:p w14:paraId="2FCBA908" w14:textId="77777777" w:rsidR="00574490" w:rsidRPr="00574490" w:rsidRDefault="00574490" w:rsidP="0057449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74490">
        <w:rPr>
          <w:spacing w:val="0"/>
        </w:rPr>
        <w:tab/>
        <w:t>1.</w:t>
      </w:r>
      <w:r w:rsidRPr="00574490">
        <w:rPr>
          <w:spacing w:val="0"/>
        </w:rPr>
        <w:tab/>
        <w:t xml:space="preserve">a.  The New Jersey Infrastructure Bank, established pursuant to P.L.1985, c.334 (C.58:11B-1 et seq.), is authorized to expend the aggregate sum of $68,349,007 or such amounts as can be supported through balances in the State Transportation Infrastructure Bank Fund, established pursuant to section 34 of P.L.2016, c.56 (C.58:11B-10.4), and via direct appropriation through the State transportation capital program for the purpose of making loans to or, on behalf of, local government units to finance all or a portion of the cost of construction of transportation infrastructure projects listed in </w:t>
      </w:r>
      <w:r w:rsidRPr="00574490">
        <w:rPr>
          <w:rFonts w:ascii="Albertus Extra Bold" w:hAnsi="Albertus Extra Bold"/>
          <w:b/>
          <w:vertAlign w:val="superscript"/>
        </w:rPr>
        <w:t>1</w:t>
      </w:r>
      <w:r w:rsidRPr="00574490">
        <w:rPr>
          <w:rFonts w:ascii="Albertus Extra Bold" w:hAnsi="Albertus Extra Bold"/>
          <w:b/>
        </w:rPr>
        <w:t>[</w:t>
      </w:r>
      <w:r w:rsidRPr="00574490">
        <w:rPr>
          <w:spacing w:val="0"/>
        </w:rPr>
        <w:t>sections</w:t>
      </w:r>
      <w:r w:rsidRPr="00574490">
        <w:rPr>
          <w:rFonts w:ascii="Albertus Extra Bold" w:hAnsi="Albertus Extra Bold"/>
          <w:b/>
        </w:rPr>
        <w:t>]</w:t>
      </w:r>
      <w:r w:rsidRPr="00574490">
        <w:rPr>
          <w:spacing w:val="0"/>
        </w:rPr>
        <w:t xml:space="preserve"> </w:t>
      </w:r>
      <w:r w:rsidRPr="00574490">
        <w:rPr>
          <w:spacing w:val="0"/>
          <w:u w:val="single"/>
        </w:rPr>
        <w:t>section</w:t>
      </w:r>
      <w:r w:rsidRPr="00574490">
        <w:rPr>
          <w:rFonts w:ascii="Albertus Extra Bold" w:hAnsi="Albertus Extra Bold"/>
          <w:b/>
          <w:vertAlign w:val="superscript"/>
        </w:rPr>
        <w:t>1</w:t>
      </w:r>
      <w:r w:rsidRPr="00574490">
        <w:rPr>
          <w:spacing w:val="0"/>
        </w:rPr>
        <w:t xml:space="preserve"> 3 of this act.</w:t>
      </w:r>
    </w:p>
    <w:p w14:paraId="332070FF" w14:textId="77777777" w:rsidR="00574490" w:rsidRPr="00574490" w:rsidRDefault="00574490" w:rsidP="0057449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74490">
        <w:rPr>
          <w:spacing w:val="0"/>
        </w:rPr>
        <w:tab/>
        <w:t>b.</w:t>
      </w:r>
      <w:r w:rsidRPr="00574490">
        <w:rPr>
          <w:spacing w:val="0"/>
        </w:rPr>
        <w:tab/>
        <w:t>The bank is authorized to increase the aggregate sums specified in subsection a. of this section for the bank’s costs to acquire lending capital, specifically:</w:t>
      </w:r>
    </w:p>
    <w:p w14:paraId="7E9BBF59" w14:textId="77777777" w:rsidR="00574490" w:rsidRPr="00574490" w:rsidRDefault="00574490" w:rsidP="0057449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74490">
        <w:rPr>
          <w:spacing w:val="0"/>
        </w:rPr>
        <w:tab/>
        <w:t>(1) the amounts of capitalized interest and the bond issuance expenses as provided in subsection b. of section 6 of this act;</w:t>
      </w:r>
    </w:p>
    <w:p w14:paraId="3808BBEF" w14:textId="77777777" w:rsidR="00574490" w:rsidRPr="00574490" w:rsidRDefault="00574490" w:rsidP="0057449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74490">
        <w:rPr>
          <w:spacing w:val="0"/>
        </w:rPr>
        <w:tab/>
        <w:t>(2) the amounts of reserve capacity expenses and debt service reserve fund requirements as provided in subsection c. of section 6 of this act;</w:t>
      </w:r>
    </w:p>
    <w:p w14:paraId="421E8A61" w14:textId="77777777" w:rsidR="00574490" w:rsidRPr="00574490" w:rsidRDefault="00574490" w:rsidP="0057449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74490">
        <w:rPr>
          <w:spacing w:val="0"/>
        </w:rPr>
        <w:tab/>
        <w:t>(3) the interest earned on amounts deposited for project costs pending their distribution to project sponsors as provided in subsection d. of section 6 of this act;</w:t>
      </w:r>
    </w:p>
    <w:p w14:paraId="28AF7AD0" w14:textId="77777777" w:rsidR="00574490" w:rsidRPr="00574490" w:rsidRDefault="00574490" w:rsidP="0057449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74490">
        <w:rPr>
          <w:spacing w:val="0"/>
        </w:rPr>
        <w:tab/>
        <w:t>(4) the amounts of the loan origination fee as provided in subsection e. of section 6 of this act.</w:t>
      </w:r>
    </w:p>
    <w:p w14:paraId="6F0753A7" w14:textId="77777777" w:rsidR="00574490" w:rsidRPr="00574490" w:rsidRDefault="00574490" w:rsidP="0057449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74490">
        <w:rPr>
          <w:spacing w:val="0"/>
        </w:rPr>
        <w:tab/>
        <w:t>c.</w:t>
      </w:r>
      <w:r w:rsidRPr="00574490">
        <w:rPr>
          <w:spacing w:val="0"/>
        </w:rPr>
        <w:tab/>
        <w:t>For the purposes of this act:</w:t>
      </w:r>
    </w:p>
    <w:p w14:paraId="0721228F" w14:textId="77777777" w:rsidR="00574490" w:rsidRPr="00574490" w:rsidRDefault="00574490" w:rsidP="0057449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74490">
        <w:rPr>
          <w:spacing w:val="0"/>
        </w:rPr>
        <w:tab/>
        <w:t>“bank” means the New Jersey Infrastructure Bank, established pursuant to section 4 of P.L.1985, c.334 (C.58:11B-4);</w:t>
      </w:r>
    </w:p>
    <w:p w14:paraId="1D378937" w14:textId="77777777" w:rsidR="00574490" w:rsidRPr="00574490" w:rsidRDefault="00574490" w:rsidP="0057449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74490">
        <w:rPr>
          <w:spacing w:val="0"/>
        </w:rPr>
        <w:tab/>
        <w:t>“capitalized interest” means an amount equal to interest paid on bank transportation bonds which is funded with bank transportation bond proceeds and the earnings thereon;</w:t>
      </w:r>
    </w:p>
    <w:p w14:paraId="7697BE78" w14:textId="77777777" w:rsidR="00574490" w:rsidRPr="00574490" w:rsidRDefault="00574490" w:rsidP="0057449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74490">
        <w:rPr>
          <w:spacing w:val="0"/>
        </w:rPr>
        <w:tab/>
        <w:t xml:space="preserve">“debt service reserve fund expenses” means the debt service reserve fund costs associated with reserve capacity expenses </w:t>
      </w:r>
      <w:r w:rsidRPr="00574490">
        <w:rPr>
          <w:rFonts w:ascii="Albertus Extra Bold" w:hAnsi="Albertus Extra Bold"/>
          <w:b/>
          <w:vertAlign w:val="superscript"/>
        </w:rPr>
        <w:t>1</w:t>
      </w:r>
      <w:r w:rsidRPr="00574490">
        <w:rPr>
          <w:rFonts w:ascii="Albertus Extra Bold" w:hAnsi="Albertus Extra Bold"/>
          <w:b/>
        </w:rPr>
        <w:t>[</w:t>
      </w:r>
      <w:r w:rsidRPr="00574490">
        <w:rPr>
          <w:spacing w:val="0"/>
        </w:rPr>
        <w:t>,</w:t>
      </w:r>
      <w:r w:rsidRPr="00574490">
        <w:rPr>
          <w:rFonts w:ascii="Albertus Extra Bold" w:hAnsi="Albertus Extra Bold"/>
          <w:b/>
        </w:rPr>
        <w:t>]</w:t>
      </w:r>
      <w:r w:rsidRPr="00574490">
        <w:rPr>
          <w:spacing w:val="0"/>
        </w:rPr>
        <w:t xml:space="preserve"> </w:t>
      </w:r>
      <w:r w:rsidRPr="00574490">
        <w:rPr>
          <w:spacing w:val="0"/>
          <w:u w:val="single"/>
        </w:rPr>
        <w:t>;</w:t>
      </w:r>
      <w:r w:rsidRPr="00574490">
        <w:rPr>
          <w:rFonts w:ascii="Albertus Extra Bold" w:hAnsi="Albertus Extra Bold"/>
          <w:b/>
          <w:vertAlign w:val="superscript"/>
        </w:rPr>
        <w:t>1</w:t>
      </w:r>
      <w:r w:rsidRPr="00574490">
        <w:rPr>
          <w:spacing w:val="0"/>
        </w:rPr>
        <w:t xml:space="preserve"> </w:t>
      </w:r>
    </w:p>
    <w:p w14:paraId="36730A57" w14:textId="77777777" w:rsidR="00574490" w:rsidRPr="00574490" w:rsidRDefault="00574490" w:rsidP="0057449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74490">
        <w:rPr>
          <w:spacing w:val="0"/>
        </w:rPr>
        <w:tab/>
        <w:t xml:space="preserve">“issuance expenses” means any costs related to the issuance of bank transportation bonds and includes, but is not limited to, the costs of financial document printing, bond insurance premiums or other credit enhancement, underwriters' discount, verification of financial calculations, the services of bond rating agencies and trustees, the employment of accountants, attorneys, financial advisors, loan servicing agents, registrars, and paying agents </w:t>
      </w:r>
      <w:r w:rsidRPr="00574490">
        <w:rPr>
          <w:rFonts w:ascii="Albertus Extra Bold" w:hAnsi="Albertus Extra Bold"/>
          <w:b/>
          <w:vertAlign w:val="superscript"/>
        </w:rPr>
        <w:t>1</w:t>
      </w:r>
      <w:r w:rsidRPr="00574490">
        <w:rPr>
          <w:rFonts w:ascii="Albertus Extra Bold" w:hAnsi="Albertus Extra Bold"/>
          <w:b/>
        </w:rPr>
        <w:t>[</w:t>
      </w:r>
      <w:r w:rsidRPr="00574490">
        <w:rPr>
          <w:spacing w:val="0"/>
        </w:rPr>
        <w:t>.</w:t>
      </w:r>
      <w:r w:rsidRPr="00574490">
        <w:rPr>
          <w:rFonts w:ascii="Albertus Extra Bold" w:hAnsi="Albertus Extra Bold"/>
          <w:b/>
        </w:rPr>
        <w:t>]</w:t>
      </w:r>
      <w:r w:rsidRPr="00574490">
        <w:rPr>
          <w:spacing w:val="0"/>
        </w:rPr>
        <w:t xml:space="preserve"> </w:t>
      </w:r>
      <w:r w:rsidRPr="00574490">
        <w:rPr>
          <w:spacing w:val="0"/>
          <w:u w:val="single"/>
        </w:rPr>
        <w:t>;</w:t>
      </w:r>
      <w:r w:rsidRPr="00574490">
        <w:rPr>
          <w:rFonts w:ascii="Albertus Extra Bold" w:hAnsi="Albertus Extra Bold"/>
          <w:b/>
          <w:vertAlign w:val="superscript"/>
        </w:rPr>
        <w:t>1</w:t>
      </w:r>
      <w:r w:rsidRPr="00574490">
        <w:rPr>
          <w:spacing w:val="0"/>
        </w:rPr>
        <w:t xml:space="preserve"> </w:t>
      </w:r>
    </w:p>
    <w:p w14:paraId="7660721C" w14:textId="77777777" w:rsidR="00574490" w:rsidRPr="00574490" w:rsidRDefault="00574490" w:rsidP="0057449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74490">
        <w:rPr>
          <w:spacing w:val="0"/>
        </w:rPr>
        <w:tab/>
        <w:t>“loan origination fee” means the fee charged by the bank to pay a portion of the costs incurred by the bank and the Department of Transportation in the implementation of the New Jersey Transportation Infrastructure Financing Program;</w:t>
      </w:r>
    </w:p>
    <w:p w14:paraId="6D069973" w14:textId="77777777" w:rsidR="00574490" w:rsidRPr="00574490" w:rsidRDefault="00574490" w:rsidP="0057449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74490">
        <w:rPr>
          <w:spacing w:val="0"/>
        </w:rPr>
        <w:tab/>
        <w:t>“project sponsor” means a local government unit receiving a loan from the bank pursuant to this act; and</w:t>
      </w:r>
    </w:p>
    <w:p w14:paraId="71E8C102" w14:textId="3139C597" w:rsidR="00677E4C" w:rsidRDefault="00574490" w:rsidP="00574490">
      <w:r w:rsidRPr="00574490">
        <w:rPr>
          <w:spacing w:val="0"/>
        </w:rPr>
        <w:tab/>
        <w:t>“reserve capacity expenses” means those project costs for reserve capacity which are eligible for loans from the bank in accordance with the requirements of subsection g. of section 9 of P.L.1985, c.334 (C.58:11B-9) and any policy statements relating to the Transportation Bank Infrastructure Financing Program to be set forth in the State fiscal year 2022 Transportation Infrastructure Financing Program Financial Plan.</w:t>
      </w:r>
    </w:p>
    <w:p w14:paraId="2C1F7181" w14:textId="77777777" w:rsidR="00677E4C" w:rsidRDefault="00677E4C" w:rsidP="00686AEB"/>
    <w:p w14:paraId="4D523063" w14:textId="46A57793" w:rsidR="009A7BF2" w:rsidRDefault="009A7BF2" w:rsidP="00686AEB">
      <w:r>
        <w:tab/>
        <w:t>2.</w:t>
      </w:r>
      <w:r>
        <w:tab/>
      </w:r>
      <w:r w:rsidRPr="009A7BF2">
        <w:t xml:space="preserve">The New Jersey Infrastructure Bank is authorized to make loans to or on behalf of the project sponsors for the transportation projects listed in subsection a. of section 3 of this act up to the individual amounts indicated and in the priority stated, except that any such amount may be reduced by the </w:t>
      </w:r>
      <w:r w:rsidR="00A30300">
        <w:t>bank</w:t>
      </w:r>
      <w:r w:rsidRPr="009A7BF2">
        <w:t xml:space="preserve"> pursuant to subsection a. of section 6 of this act, or if a project fails to meet the requirements </w:t>
      </w:r>
      <w:r w:rsidR="00A30300">
        <w:t>of section 5 of this act.  The bank</w:t>
      </w:r>
      <w:r w:rsidRPr="009A7BF2">
        <w:t xml:space="preserve"> is authorized to increase any suc</w:t>
      </w:r>
      <w:r>
        <w:t>h amount pursuant to subsection</w:t>
      </w:r>
      <w:r w:rsidRPr="009A7BF2">
        <w:t xml:space="preserve"> </w:t>
      </w:r>
      <w:r>
        <w:t>b. through subsection e. of section 6</w:t>
      </w:r>
      <w:r w:rsidRPr="009A7BF2">
        <w:t xml:space="preserve"> or section 7 of this act.</w:t>
      </w:r>
    </w:p>
    <w:p w14:paraId="65172D97" w14:textId="77777777" w:rsidR="009A7BF2" w:rsidRDefault="009A7BF2" w:rsidP="00686AEB"/>
    <w:p w14:paraId="4414BFD2" w14:textId="6B38E2F6" w:rsidR="0095462D" w:rsidRDefault="009A7BF2" w:rsidP="0095462D">
      <w:r>
        <w:tab/>
        <w:t>3.</w:t>
      </w:r>
      <w:r>
        <w:tab/>
        <w:t xml:space="preserve">a. </w:t>
      </w:r>
      <w:r w:rsidR="0095462D">
        <w:t xml:space="preserve"> </w:t>
      </w:r>
      <w:r>
        <w:t xml:space="preserve">The following transportation infrastructure projects shall be known and may be cited as the “State Fiscal Year 2022 Transportation Financing Program Project Eligibility List”: </w:t>
      </w:r>
      <w:r w:rsidR="0095462D">
        <w:br w:type="page"/>
      </w:r>
    </w:p>
    <w:tbl>
      <w:tblPr>
        <w:tblW w:w="8725" w:type="dxa"/>
        <w:tblInd w:w="-560" w:type="dxa"/>
        <w:tblLook w:val="04A0" w:firstRow="1" w:lastRow="0" w:firstColumn="1" w:lastColumn="0" w:noHBand="0" w:noVBand="1"/>
      </w:tblPr>
      <w:tblGrid>
        <w:gridCol w:w="3660"/>
        <w:gridCol w:w="1660"/>
        <w:gridCol w:w="1695"/>
        <w:gridCol w:w="1710"/>
      </w:tblGrid>
      <w:tr w:rsidR="00987A0D" w:rsidRPr="00987A0D" w14:paraId="479EDD1F" w14:textId="77777777" w:rsidTr="000B6FEF">
        <w:trPr>
          <w:trHeight w:val="880"/>
        </w:trPr>
        <w:tc>
          <w:tcPr>
            <w:tcW w:w="3660" w:type="dxa"/>
            <w:tcBorders>
              <w:top w:val="single" w:sz="8" w:space="0" w:color="auto"/>
              <w:left w:val="single" w:sz="4" w:space="0" w:color="auto"/>
              <w:bottom w:val="single" w:sz="8" w:space="0" w:color="auto"/>
              <w:right w:val="single" w:sz="4" w:space="0" w:color="auto"/>
            </w:tcBorders>
            <w:shd w:val="clear" w:color="auto" w:fill="auto"/>
            <w:vAlign w:val="center"/>
            <w:hideMark/>
          </w:tcPr>
          <w:p w14:paraId="644AFD4D" w14:textId="77777777" w:rsidR="00987A0D" w:rsidRPr="004157BD" w:rsidRDefault="00987A0D" w:rsidP="00BC622F">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rPr>
                <w:b/>
                <w:bCs/>
                <w:spacing w:val="0"/>
                <w:sz w:val="22"/>
                <w:szCs w:val="22"/>
              </w:rPr>
            </w:pPr>
            <w:r w:rsidRPr="004157BD">
              <w:rPr>
                <w:b/>
                <w:bCs/>
                <w:spacing w:val="0"/>
                <w:sz w:val="22"/>
                <w:szCs w:val="22"/>
              </w:rPr>
              <w:t>Applicant</w:t>
            </w:r>
          </w:p>
        </w:tc>
        <w:tc>
          <w:tcPr>
            <w:tcW w:w="1660" w:type="dxa"/>
            <w:tcBorders>
              <w:top w:val="single" w:sz="8" w:space="0" w:color="auto"/>
              <w:left w:val="nil"/>
              <w:bottom w:val="single" w:sz="8" w:space="0" w:color="auto"/>
              <w:right w:val="single" w:sz="4" w:space="0" w:color="auto"/>
            </w:tcBorders>
            <w:shd w:val="clear" w:color="auto" w:fill="auto"/>
            <w:vAlign w:val="center"/>
            <w:hideMark/>
          </w:tcPr>
          <w:p w14:paraId="2BE46ADC" w14:textId="77777777" w:rsidR="00987A0D" w:rsidRPr="004157BD" w:rsidRDefault="00987A0D" w:rsidP="00BC622F">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rPr>
                <w:b/>
                <w:bCs/>
                <w:spacing w:val="0"/>
                <w:sz w:val="22"/>
                <w:szCs w:val="22"/>
              </w:rPr>
            </w:pPr>
            <w:r w:rsidRPr="004157BD">
              <w:rPr>
                <w:b/>
                <w:bCs/>
                <w:spacing w:val="0"/>
                <w:sz w:val="22"/>
                <w:szCs w:val="22"/>
              </w:rPr>
              <w:t>Project No.</w:t>
            </w:r>
          </w:p>
        </w:tc>
        <w:tc>
          <w:tcPr>
            <w:tcW w:w="1695" w:type="dxa"/>
            <w:tcBorders>
              <w:top w:val="single" w:sz="8" w:space="0" w:color="auto"/>
              <w:left w:val="nil"/>
              <w:bottom w:val="single" w:sz="8" w:space="0" w:color="auto"/>
              <w:right w:val="single" w:sz="4" w:space="0" w:color="auto"/>
            </w:tcBorders>
            <w:shd w:val="clear" w:color="auto" w:fill="auto"/>
            <w:vAlign w:val="center"/>
            <w:hideMark/>
          </w:tcPr>
          <w:p w14:paraId="74E4455F" w14:textId="718F85E7" w:rsidR="00987A0D" w:rsidRPr="004157BD" w:rsidRDefault="00023214" w:rsidP="00BC622F">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rPr>
                <w:b/>
                <w:bCs/>
                <w:color w:val="FF0000"/>
                <w:spacing w:val="0"/>
                <w:sz w:val="22"/>
                <w:szCs w:val="22"/>
              </w:rPr>
            </w:pPr>
            <w:r w:rsidRPr="004157BD">
              <w:rPr>
                <w:b/>
                <w:bCs/>
                <w:spacing w:val="0"/>
                <w:sz w:val="22"/>
                <w:szCs w:val="22"/>
              </w:rPr>
              <w:t>Total Allowable State Loan</w:t>
            </w:r>
            <w:r w:rsidR="00987A0D" w:rsidRPr="004157BD">
              <w:rPr>
                <w:b/>
                <w:bCs/>
                <w:spacing w:val="0"/>
                <w:sz w:val="22"/>
                <w:szCs w:val="22"/>
              </w:rPr>
              <w:t xml:space="preserve"> Amount</w:t>
            </w:r>
          </w:p>
        </w:tc>
        <w:tc>
          <w:tcPr>
            <w:tcW w:w="1710" w:type="dxa"/>
            <w:tcBorders>
              <w:top w:val="single" w:sz="8" w:space="0" w:color="auto"/>
              <w:left w:val="nil"/>
              <w:bottom w:val="single" w:sz="8" w:space="0" w:color="auto"/>
              <w:right w:val="single" w:sz="4" w:space="0" w:color="auto"/>
            </w:tcBorders>
            <w:shd w:val="clear" w:color="auto" w:fill="auto"/>
            <w:vAlign w:val="center"/>
            <w:hideMark/>
          </w:tcPr>
          <w:p w14:paraId="74464A57" w14:textId="3979E811" w:rsidR="00987A0D" w:rsidRPr="004157BD" w:rsidRDefault="00987A0D" w:rsidP="00BC622F">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rPr>
                <w:b/>
                <w:bCs/>
                <w:spacing w:val="0"/>
                <w:sz w:val="22"/>
                <w:szCs w:val="22"/>
              </w:rPr>
            </w:pPr>
            <w:r w:rsidRPr="004157BD">
              <w:rPr>
                <w:b/>
                <w:bCs/>
                <w:spacing w:val="0"/>
                <w:sz w:val="22"/>
                <w:szCs w:val="22"/>
              </w:rPr>
              <w:t xml:space="preserve">Estimated Total </w:t>
            </w:r>
            <w:r w:rsidR="00023214" w:rsidRPr="004157BD">
              <w:rPr>
                <w:b/>
                <w:bCs/>
                <w:spacing w:val="0"/>
                <w:sz w:val="22"/>
                <w:szCs w:val="22"/>
              </w:rPr>
              <w:t xml:space="preserve">Allowable </w:t>
            </w:r>
            <w:r w:rsidRPr="004157BD">
              <w:rPr>
                <w:b/>
                <w:bCs/>
                <w:spacing w:val="0"/>
                <w:sz w:val="22"/>
                <w:szCs w:val="22"/>
              </w:rPr>
              <w:t>Loan Amount</w:t>
            </w:r>
          </w:p>
        </w:tc>
      </w:tr>
      <w:tr w:rsidR="00987A0D" w:rsidRPr="00987A0D" w14:paraId="4EB2C538" w14:textId="77777777" w:rsidTr="000B6FEF">
        <w:trPr>
          <w:trHeight w:val="290"/>
        </w:trPr>
        <w:tc>
          <w:tcPr>
            <w:tcW w:w="3660" w:type="dxa"/>
            <w:tcBorders>
              <w:top w:val="nil"/>
              <w:left w:val="single" w:sz="4" w:space="0" w:color="auto"/>
              <w:bottom w:val="single" w:sz="4" w:space="0" w:color="auto"/>
              <w:right w:val="single" w:sz="4" w:space="0" w:color="auto"/>
            </w:tcBorders>
            <w:shd w:val="clear" w:color="auto" w:fill="auto"/>
            <w:noWrap/>
            <w:vAlign w:val="bottom"/>
            <w:hideMark/>
          </w:tcPr>
          <w:p w14:paraId="3495CF4B"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157BD">
              <w:rPr>
                <w:color w:val="000000"/>
                <w:spacing w:val="0"/>
                <w:sz w:val="22"/>
                <w:szCs w:val="22"/>
              </w:rPr>
              <w:t>Burlington County</w:t>
            </w:r>
          </w:p>
        </w:tc>
        <w:tc>
          <w:tcPr>
            <w:tcW w:w="1660" w:type="dxa"/>
            <w:tcBorders>
              <w:top w:val="nil"/>
              <w:left w:val="nil"/>
              <w:bottom w:val="single" w:sz="4" w:space="0" w:color="auto"/>
              <w:right w:val="single" w:sz="4" w:space="0" w:color="auto"/>
            </w:tcBorders>
            <w:shd w:val="clear" w:color="auto" w:fill="auto"/>
            <w:noWrap/>
            <w:vAlign w:val="bottom"/>
            <w:hideMark/>
          </w:tcPr>
          <w:p w14:paraId="723E52B3"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157BD">
              <w:rPr>
                <w:color w:val="000000"/>
                <w:spacing w:val="0"/>
                <w:sz w:val="22"/>
                <w:szCs w:val="22"/>
              </w:rPr>
              <w:t>TB0300-001</w:t>
            </w:r>
          </w:p>
        </w:tc>
        <w:tc>
          <w:tcPr>
            <w:tcW w:w="1695" w:type="dxa"/>
            <w:tcBorders>
              <w:top w:val="nil"/>
              <w:left w:val="nil"/>
              <w:bottom w:val="single" w:sz="4" w:space="0" w:color="auto"/>
              <w:right w:val="single" w:sz="4" w:space="0" w:color="auto"/>
            </w:tcBorders>
            <w:shd w:val="clear" w:color="auto" w:fill="auto"/>
            <w:noWrap/>
            <w:vAlign w:val="bottom"/>
            <w:hideMark/>
          </w:tcPr>
          <w:p w14:paraId="5BF790CA"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157BD">
              <w:rPr>
                <w:color w:val="000000"/>
                <w:spacing w:val="0"/>
                <w:sz w:val="22"/>
                <w:szCs w:val="22"/>
              </w:rPr>
              <w:t xml:space="preserve"> $        1,662,500 </w:t>
            </w:r>
          </w:p>
        </w:tc>
        <w:tc>
          <w:tcPr>
            <w:tcW w:w="1710" w:type="dxa"/>
            <w:tcBorders>
              <w:top w:val="nil"/>
              <w:left w:val="nil"/>
              <w:bottom w:val="single" w:sz="4" w:space="0" w:color="auto"/>
              <w:right w:val="single" w:sz="4" w:space="0" w:color="auto"/>
            </w:tcBorders>
            <w:shd w:val="clear" w:color="auto" w:fill="auto"/>
            <w:noWrap/>
            <w:vAlign w:val="bottom"/>
            <w:hideMark/>
          </w:tcPr>
          <w:p w14:paraId="437A87A6"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157BD">
              <w:rPr>
                <w:color w:val="000000"/>
                <w:spacing w:val="0"/>
                <w:sz w:val="22"/>
                <w:szCs w:val="22"/>
              </w:rPr>
              <w:t xml:space="preserve"> $        3,325,000 </w:t>
            </w:r>
          </w:p>
        </w:tc>
      </w:tr>
      <w:tr w:rsidR="00987A0D" w:rsidRPr="00987A0D" w14:paraId="2E2FE72B" w14:textId="77777777" w:rsidTr="000B6FEF">
        <w:trPr>
          <w:trHeight w:val="290"/>
        </w:trPr>
        <w:tc>
          <w:tcPr>
            <w:tcW w:w="3660" w:type="dxa"/>
            <w:tcBorders>
              <w:top w:val="nil"/>
              <w:left w:val="single" w:sz="4" w:space="0" w:color="auto"/>
              <w:bottom w:val="single" w:sz="4" w:space="0" w:color="auto"/>
              <w:right w:val="single" w:sz="4" w:space="0" w:color="auto"/>
            </w:tcBorders>
            <w:shd w:val="clear" w:color="auto" w:fill="auto"/>
            <w:noWrap/>
            <w:vAlign w:val="bottom"/>
            <w:hideMark/>
          </w:tcPr>
          <w:p w14:paraId="3B44CDFC"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157BD">
              <w:rPr>
                <w:color w:val="000000"/>
                <w:spacing w:val="0"/>
                <w:sz w:val="22"/>
                <w:szCs w:val="22"/>
              </w:rPr>
              <w:t>Bayonne City</w:t>
            </w:r>
          </w:p>
        </w:tc>
        <w:tc>
          <w:tcPr>
            <w:tcW w:w="1660" w:type="dxa"/>
            <w:tcBorders>
              <w:top w:val="nil"/>
              <w:left w:val="nil"/>
              <w:bottom w:val="single" w:sz="4" w:space="0" w:color="auto"/>
              <w:right w:val="single" w:sz="4" w:space="0" w:color="auto"/>
            </w:tcBorders>
            <w:shd w:val="clear" w:color="auto" w:fill="auto"/>
            <w:noWrap/>
            <w:vAlign w:val="bottom"/>
            <w:hideMark/>
          </w:tcPr>
          <w:p w14:paraId="599F11D0"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157BD">
              <w:rPr>
                <w:color w:val="000000"/>
                <w:spacing w:val="0"/>
                <w:sz w:val="22"/>
                <w:szCs w:val="22"/>
              </w:rPr>
              <w:t>TB0901-001</w:t>
            </w:r>
          </w:p>
        </w:tc>
        <w:tc>
          <w:tcPr>
            <w:tcW w:w="1695" w:type="dxa"/>
            <w:tcBorders>
              <w:top w:val="nil"/>
              <w:left w:val="nil"/>
              <w:bottom w:val="single" w:sz="4" w:space="0" w:color="auto"/>
              <w:right w:val="single" w:sz="4" w:space="0" w:color="auto"/>
            </w:tcBorders>
            <w:shd w:val="clear" w:color="auto" w:fill="auto"/>
            <w:noWrap/>
            <w:vAlign w:val="bottom"/>
            <w:hideMark/>
          </w:tcPr>
          <w:p w14:paraId="467B4D87"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157BD">
              <w:rPr>
                <w:color w:val="000000"/>
                <w:spacing w:val="0"/>
                <w:sz w:val="22"/>
                <w:szCs w:val="22"/>
              </w:rPr>
              <w:t xml:space="preserve"> $        1,460,615 </w:t>
            </w:r>
          </w:p>
        </w:tc>
        <w:tc>
          <w:tcPr>
            <w:tcW w:w="1710" w:type="dxa"/>
            <w:tcBorders>
              <w:top w:val="nil"/>
              <w:left w:val="nil"/>
              <w:bottom w:val="single" w:sz="4" w:space="0" w:color="auto"/>
              <w:right w:val="single" w:sz="4" w:space="0" w:color="auto"/>
            </w:tcBorders>
            <w:shd w:val="clear" w:color="auto" w:fill="auto"/>
            <w:noWrap/>
            <w:vAlign w:val="bottom"/>
            <w:hideMark/>
          </w:tcPr>
          <w:p w14:paraId="0359FC47"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157BD">
              <w:rPr>
                <w:color w:val="000000"/>
                <w:spacing w:val="0"/>
                <w:sz w:val="22"/>
                <w:szCs w:val="22"/>
              </w:rPr>
              <w:t xml:space="preserve"> $        2,921,230 </w:t>
            </w:r>
          </w:p>
        </w:tc>
      </w:tr>
      <w:tr w:rsidR="00987A0D" w:rsidRPr="00987A0D" w14:paraId="6B8A08E8" w14:textId="77777777" w:rsidTr="000B6FEF">
        <w:trPr>
          <w:trHeight w:val="290"/>
        </w:trPr>
        <w:tc>
          <w:tcPr>
            <w:tcW w:w="3660" w:type="dxa"/>
            <w:tcBorders>
              <w:top w:val="nil"/>
              <w:left w:val="single" w:sz="4" w:space="0" w:color="auto"/>
              <w:bottom w:val="single" w:sz="4" w:space="0" w:color="auto"/>
              <w:right w:val="single" w:sz="4" w:space="0" w:color="auto"/>
            </w:tcBorders>
            <w:shd w:val="clear" w:color="auto" w:fill="auto"/>
            <w:noWrap/>
            <w:vAlign w:val="bottom"/>
            <w:hideMark/>
          </w:tcPr>
          <w:p w14:paraId="7EC41903"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157BD">
              <w:rPr>
                <w:color w:val="000000"/>
                <w:spacing w:val="0"/>
                <w:sz w:val="22"/>
                <w:szCs w:val="22"/>
              </w:rPr>
              <w:t>Cape May County</w:t>
            </w:r>
          </w:p>
        </w:tc>
        <w:tc>
          <w:tcPr>
            <w:tcW w:w="1660" w:type="dxa"/>
            <w:tcBorders>
              <w:top w:val="nil"/>
              <w:left w:val="nil"/>
              <w:bottom w:val="single" w:sz="4" w:space="0" w:color="auto"/>
              <w:right w:val="single" w:sz="4" w:space="0" w:color="auto"/>
            </w:tcBorders>
            <w:shd w:val="clear" w:color="auto" w:fill="auto"/>
            <w:noWrap/>
            <w:vAlign w:val="bottom"/>
            <w:hideMark/>
          </w:tcPr>
          <w:p w14:paraId="4400715D"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157BD">
              <w:rPr>
                <w:color w:val="000000"/>
                <w:spacing w:val="0"/>
                <w:sz w:val="22"/>
                <w:szCs w:val="22"/>
              </w:rPr>
              <w:t>TB0500-007</w:t>
            </w:r>
          </w:p>
        </w:tc>
        <w:tc>
          <w:tcPr>
            <w:tcW w:w="1695" w:type="dxa"/>
            <w:tcBorders>
              <w:top w:val="nil"/>
              <w:left w:val="nil"/>
              <w:bottom w:val="single" w:sz="4" w:space="0" w:color="auto"/>
              <w:right w:val="single" w:sz="4" w:space="0" w:color="auto"/>
            </w:tcBorders>
            <w:shd w:val="clear" w:color="auto" w:fill="auto"/>
            <w:noWrap/>
            <w:vAlign w:val="bottom"/>
            <w:hideMark/>
          </w:tcPr>
          <w:p w14:paraId="6009DE91"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157BD">
              <w:rPr>
                <w:color w:val="000000"/>
                <w:spacing w:val="0"/>
                <w:sz w:val="22"/>
                <w:szCs w:val="22"/>
              </w:rPr>
              <w:t xml:space="preserve"> $        5,050,000 </w:t>
            </w:r>
          </w:p>
        </w:tc>
        <w:tc>
          <w:tcPr>
            <w:tcW w:w="1710" w:type="dxa"/>
            <w:tcBorders>
              <w:top w:val="nil"/>
              <w:left w:val="nil"/>
              <w:bottom w:val="single" w:sz="4" w:space="0" w:color="auto"/>
              <w:right w:val="single" w:sz="4" w:space="0" w:color="auto"/>
            </w:tcBorders>
            <w:shd w:val="clear" w:color="auto" w:fill="auto"/>
            <w:noWrap/>
            <w:vAlign w:val="bottom"/>
            <w:hideMark/>
          </w:tcPr>
          <w:p w14:paraId="75AC3C16"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157BD">
              <w:rPr>
                <w:color w:val="000000"/>
                <w:spacing w:val="0"/>
                <w:sz w:val="22"/>
                <w:szCs w:val="22"/>
              </w:rPr>
              <w:t xml:space="preserve"> $      10,100,000 </w:t>
            </w:r>
          </w:p>
        </w:tc>
      </w:tr>
      <w:tr w:rsidR="00987A0D" w:rsidRPr="00987A0D" w14:paraId="5264E9F3" w14:textId="77777777" w:rsidTr="000B6FEF">
        <w:trPr>
          <w:trHeight w:val="290"/>
        </w:trPr>
        <w:tc>
          <w:tcPr>
            <w:tcW w:w="3660" w:type="dxa"/>
            <w:tcBorders>
              <w:top w:val="nil"/>
              <w:left w:val="single" w:sz="4" w:space="0" w:color="auto"/>
              <w:bottom w:val="single" w:sz="4" w:space="0" w:color="auto"/>
              <w:right w:val="single" w:sz="4" w:space="0" w:color="auto"/>
            </w:tcBorders>
            <w:shd w:val="clear" w:color="auto" w:fill="auto"/>
            <w:noWrap/>
            <w:vAlign w:val="bottom"/>
            <w:hideMark/>
          </w:tcPr>
          <w:p w14:paraId="2984A24C"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157BD">
              <w:rPr>
                <w:color w:val="000000"/>
                <w:spacing w:val="0"/>
                <w:sz w:val="22"/>
                <w:szCs w:val="22"/>
              </w:rPr>
              <w:t>Essex County</w:t>
            </w:r>
          </w:p>
        </w:tc>
        <w:tc>
          <w:tcPr>
            <w:tcW w:w="1660" w:type="dxa"/>
            <w:tcBorders>
              <w:top w:val="nil"/>
              <w:left w:val="nil"/>
              <w:bottom w:val="single" w:sz="4" w:space="0" w:color="auto"/>
              <w:right w:val="single" w:sz="4" w:space="0" w:color="auto"/>
            </w:tcBorders>
            <w:shd w:val="clear" w:color="auto" w:fill="auto"/>
            <w:noWrap/>
            <w:vAlign w:val="bottom"/>
            <w:hideMark/>
          </w:tcPr>
          <w:p w14:paraId="6052F461"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157BD">
              <w:rPr>
                <w:color w:val="000000"/>
                <w:spacing w:val="0"/>
                <w:sz w:val="22"/>
                <w:szCs w:val="22"/>
              </w:rPr>
              <w:t>TB0700-003</w:t>
            </w:r>
          </w:p>
        </w:tc>
        <w:tc>
          <w:tcPr>
            <w:tcW w:w="1695" w:type="dxa"/>
            <w:tcBorders>
              <w:top w:val="nil"/>
              <w:left w:val="nil"/>
              <w:bottom w:val="single" w:sz="4" w:space="0" w:color="auto"/>
              <w:right w:val="single" w:sz="4" w:space="0" w:color="auto"/>
            </w:tcBorders>
            <w:shd w:val="clear" w:color="auto" w:fill="auto"/>
            <w:noWrap/>
            <w:vAlign w:val="bottom"/>
            <w:hideMark/>
          </w:tcPr>
          <w:p w14:paraId="697624F9"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157BD">
              <w:rPr>
                <w:color w:val="000000"/>
                <w:spacing w:val="0"/>
                <w:sz w:val="22"/>
                <w:szCs w:val="22"/>
              </w:rPr>
              <w:t xml:space="preserve"> $        1,125,000 </w:t>
            </w:r>
          </w:p>
        </w:tc>
        <w:tc>
          <w:tcPr>
            <w:tcW w:w="1710" w:type="dxa"/>
            <w:tcBorders>
              <w:top w:val="nil"/>
              <w:left w:val="nil"/>
              <w:bottom w:val="single" w:sz="4" w:space="0" w:color="auto"/>
              <w:right w:val="single" w:sz="4" w:space="0" w:color="auto"/>
            </w:tcBorders>
            <w:shd w:val="clear" w:color="auto" w:fill="auto"/>
            <w:noWrap/>
            <w:vAlign w:val="bottom"/>
            <w:hideMark/>
          </w:tcPr>
          <w:p w14:paraId="74754855"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157BD">
              <w:rPr>
                <w:color w:val="000000"/>
                <w:spacing w:val="0"/>
                <w:sz w:val="22"/>
                <w:szCs w:val="22"/>
              </w:rPr>
              <w:t xml:space="preserve"> $        2,250,000 </w:t>
            </w:r>
          </w:p>
        </w:tc>
      </w:tr>
      <w:tr w:rsidR="00987A0D" w:rsidRPr="00987A0D" w14:paraId="283C725E" w14:textId="77777777" w:rsidTr="000B6FEF">
        <w:trPr>
          <w:trHeight w:val="290"/>
        </w:trPr>
        <w:tc>
          <w:tcPr>
            <w:tcW w:w="3660" w:type="dxa"/>
            <w:tcBorders>
              <w:top w:val="nil"/>
              <w:left w:val="single" w:sz="4" w:space="0" w:color="auto"/>
              <w:bottom w:val="single" w:sz="4" w:space="0" w:color="auto"/>
              <w:right w:val="single" w:sz="4" w:space="0" w:color="auto"/>
            </w:tcBorders>
            <w:shd w:val="clear" w:color="auto" w:fill="auto"/>
            <w:noWrap/>
            <w:vAlign w:val="bottom"/>
            <w:hideMark/>
          </w:tcPr>
          <w:p w14:paraId="046FFFE6"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157BD">
              <w:rPr>
                <w:color w:val="000000"/>
                <w:spacing w:val="0"/>
                <w:sz w:val="22"/>
                <w:szCs w:val="22"/>
              </w:rPr>
              <w:t>Camden County</w:t>
            </w:r>
          </w:p>
        </w:tc>
        <w:tc>
          <w:tcPr>
            <w:tcW w:w="1660" w:type="dxa"/>
            <w:tcBorders>
              <w:top w:val="nil"/>
              <w:left w:val="nil"/>
              <w:bottom w:val="single" w:sz="4" w:space="0" w:color="auto"/>
              <w:right w:val="single" w:sz="4" w:space="0" w:color="auto"/>
            </w:tcBorders>
            <w:shd w:val="clear" w:color="auto" w:fill="auto"/>
            <w:noWrap/>
            <w:vAlign w:val="bottom"/>
            <w:hideMark/>
          </w:tcPr>
          <w:p w14:paraId="57B8CE41"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157BD">
              <w:rPr>
                <w:color w:val="000000"/>
                <w:spacing w:val="0"/>
                <w:sz w:val="22"/>
                <w:szCs w:val="22"/>
              </w:rPr>
              <w:t>TB0400-001</w:t>
            </w:r>
          </w:p>
        </w:tc>
        <w:tc>
          <w:tcPr>
            <w:tcW w:w="1695" w:type="dxa"/>
            <w:tcBorders>
              <w:top w:val="nil"/>
              <w:left w:val="nil"/>
              <w:bottom w:val="single" w:sz="4" w:space="0" w:color="auto"/>
              <w:right w:val="single" w:sz="4" w:space="0" w:color="auto"/>
            </w:tcBorders>
            <w:shd w:val="clear" w:color="auto" w:fill="auto"/>
            <w:noWrap/>
            <w:vAlign w:val="bottom"/>
            <w:hideMark/>
          </w:tcPr>
          <w:p w14:paraId="67CD7A30"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157BD">
              <w:rPr>
                <w:color w:val="000000"/>
                <w:spacing w:val="0"/>
                <w:sz w:val="22"/>
                <w:szCs w:val="22"/>
              </w:rPr>
              <w:t xml:space="preserve"> $        1,250,000 </w:t>
            </w:r>
          </w:p>
        </w:tc>
        <w:tc>
          <w:tcPr>
            <w:tcW w:w="1710" w:type="dxa"/>
            <w:tcBorders>
              <w:top w:val="nil"/>
              <w:left w:val="nil"/>
              <w:bottom w:val="single" w:sz="4" w:space="0" w:color="auto"/>
              <w:right w:val="single" w:sz="4" w:space="0" w:color="auto"/>
            </w:tcBorders>
            <w:shd w:val="clear" w:color="auto" w:fill="auto"/>
            <w:noWrap/>
            <w:vAlign w:val="bottom"/>
            <w:hideMark/>
          </w:tcPr>
          <w:p w14:paraId="50D576D4"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157BD">
              <w:rPr>
                <w:color w:val="000000"/>
                <w:spacing w:val="0"/>
                <w:sz w:val="22"/>
                <w:szCs w:val="22"/>
              </w:rPr>
              <w:t xml:space="preserve"> $        2,500,000 </w:t>
            </w:r>
          </w:p>
        </w:tc>
      </w:tr>
      <w:tr w:rsidR="00987A0D" w:rsidRPr="00987A0D" w14:paraId="68F9C8D9" w14:textId="77777777" w:rsidTr="000B6FEF">
        <w:trPr>
          <w:trHeight w:val="290"/>
        </w:trPr>
        <w:tc>
          <w:tcPr>
            <w:tcW w:w="3660" w:type="dxa"/>
            <w:tcBorders>
              <w:top w:val="nil"/>
              <w:left w:val="single" w:sz="4" w:space="0" w:color="auto"/>
              <w:bottom w:val="single" w:sz="4" w:space="0" w:color="auto"/>
              <w:right w:val="single" w:sz="4" w:space="0" w:color="auto"/>
            </w:tcBorders>
            <w:shd w:val="clear" w:color="auto" w:fill="auto"/>
            <w:noWrap/>
            <w:vAlign w:val="bottom"/>
            <w:hideMark/>
          </w:tcPr>
          <w:p w14:paraId="31FC4156"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157BD">
              <w:rPr>
                <w:color w:val="000000"/>
                <w:spacing w:val="0"/>
                <w:sz w:val="22"/>
                <w:szCs w:val="22"/>
              </w:rPr>
              <w:t>Orange City</w:t>
            </w:r>
          </w:p>
        </w:tc>
        <w:tc>
          <w:tcPr>
            <w:tcW w:w="1660" w:type="dxa"/>
            <w:tcBorders>
              <w:top w:val="nil"/>
              <w:left w:val="nil"/>
              <w:bottom w:val="single" w:sz="4" w:space="0" w:color="auto"/>
              <w:right w:val="single" w:sz="4" w:space="0" w:color="auto"/>
            </w:tcBorders>
            <w:shd w:val="clear" w:color="auto" w:fill="auto"/>
            <w:noWrap/>
            <w:vAlign w:val="bottom"/>
            <w:hideMark/>
          </w:tcPr>
          <w:p w14:paraId="35635B22"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157BD">
              <w:rPr>
                <w:color w:val="000000"/>
                <w:spacing w:val="0"/>
                <w:sz w:val="22"/>
                <w:szCs w:val="22"/>
              </w:rPr>
              <w:t>TB0717-001</w:t>
            </w:r>
          </w:p>
        </w:tc>
        <w:tc>
          <w:tcPr>
            <w:tcW w:w="1695" w:type="dxa"/>
            <w:tcBorders>
              <w:top w:val="nil"/>
              <w:left w:val="nil"/>
              <w:bottom w:val="single" w:sz="4" w:space="0" w:color="auto"/>
              <w:right w:val="single" w:sz="4" w:space="0" w:color="auto"/>
            </w:tcBorders>
            <w:shd w:val="clear" w:color="auto" w:fill="auto"/>
            <w:noWrap/>
            <w:vAlign w:val="bottom"/>
            <w:hideMark/>
          </w:tcPr>
          <w:p w14:paraId="3FABE77E"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157BD">
              <w:rPr>
                <w:color w:val="000000"/>
                <w:spacing w:val="0"/>
                <w:sz w:val="22"/>
                <w:szCs w:val="22"/>
              </w:rPr>
              <w:t xml:space="preserve"> $        4,955,000 </w:t>
            </w:r>
          </w:p>
        </w:tc>
        <w:tc>
          <w:tcPr>
            <w:tcW w:w="1710" w:type="dxa"/>
            <w:tcBorders>
              <w:top w:val="nil"/>
              <w:left w:val="nil"/>
              <w:bottom w:val="single" w:sz="4" w:space="0" w:color="auto"/>
              <w:right w:val="single" w:sz="4" w:space="0" w:color="auto"/>
            </w:tcBorders>
            <w:shd w:val="clear" w:color="auto" w:fill="auto"/>
            <w:noWrap/>
            <w:vAlign w:val="bottom"/>
            <w:hideMark/>
          </w:tcPr>
          <w:p w14:paraId="40DC92D5"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157BD">
              <w:rPr>
                <w:color w:val="000000"/>
                <w:spacing w:val="0"/>
                <w:sz w:val="22"/>
                <w:szCs w:val="22"/>
              </w:rPr>
              <w:t xml:space="preserve"> $        9,910,000 </w:t>
            </w:r>
          </w:p>
        </w:tc>
      </w:tr>
      <w:tr w:rsidR="00987A0D" w:rsidRPr="00987A0D" w14:paraId="06E9B4CE" w14:textId="77777777" w:rsidTr="000B6FEF">
        <w:trPr>
          <w:trHeight w:val="290"/>
        </w:trPr>
        <w:tc>
          <w:tcPr>
            <w:tcW w:w="3660" w:type="dxa"/>
            <w:tcBorders>
              <w:top w:val="nil"/>
              <w:left w:val="single" w:sz="4" w:space="0" w:color="auto"/>
              <w:bottom w:val="single" w:sz="4" w:space="0" w:color="auto"/>
              <w:right w:val="single" w:sz="4" w:space="0" w:color="auto"/>
            </w:tcBorders>
            <w:shd w:val="clear" w:color="auto" w:fill="auto"/>
            <w:noWrap/>
            <w:vAlign w:val="bottom"/>
            <w:hideMark/>
          </w:tcPr>
          <w:p w14:paraId="519B1402"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157BD">
              <w:rPr>
                <w:color w:val="000000"/>
                <w:spacing w:val="0"/>
                <w:sz w:val="22"/>
                <w:szCs w:val="22"/>
              </w:rPr>
              <w:t>Little Silver Borough</w:t>
            </w:r>
          </w:p>
        </w:tc>
        <w:tc>
          <w:tcPr>
            <w:tcW w:w="1660" w:type="dxa"/>
            <w:tcBorders>
              <w:top w:val="nil"/>
              <w:left w:val="nil"/>
              <w:bottom w:val="single" w:sz="4" w:space="0" w:color="auto"/>
              <w:right w:val="single" w:sz="4" w:space="0" w:color="auto"/>
            </w:tcBorders>
            <w:shd w:val="clear" w:color="auto" w:fill="auto"/>
            <w:noWrap/>
            <w:vAlign w:val="bottom"/>
            <w:hideMark/>
          </w:tcPr>
          <w:p w14:paraId="455B6F23"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157BD">
              <w:rPr>
                <w:color w:val="000000"/>
                <w:spacing w:val="0"/>
                <w:sz w:val="22"/>
                <w:szCs w:val="22"/>
              </w:rPr>
              <w:t>TB1325-002</w:t>
            </w:r>
          </w:p>
        </w:tc>
        <w:tc>
          <w:tcPr>
            <w:tcW w:w="1695" w:type="dxa"/>
            <w:tcBorders>
              <w:top w:val="nil"/>
              <w:left w:val="nil"/>
              <w:bottom w:val="single" w:sz="4" w:space="0" w:color="auto"/>
              <w:right w:val="single" w:sz="4" w:space="0" w:color="auto"/>
            </w:tcBorders>
            <w:shd w:val="clear" w:color="auto" w:fill="auto"/>
            <w:noWrap/>
            <w:vAlign w:val="bottom"/>
            <w:hideMark/>
          </w:tcPr>
          <w:p w14:paraId="5FC36675"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157BD">
              <w:rPr>
                <w:color w:val="000000"/>
                <w:spacing w:val="0"/>
                <w:sz w:val="22"/>
                <w:szCs w:val="22"/>
              </w:rPr>
              <w:t xml:space="preserve"> $        1,195,500 </w:t>
            </w:r>
          </w:p>
        </w:tc>
        <w:tc>
          <w:tcPr>
            <w:tcW w:w="1710" w:type="dxa"/>
            <w:tcBorders>
              <w:top w:val="nil"/>
              <w:left w:val="nil"/>
              <w:bottom w:val="single" w:sz="4" w:space="0" w:color="auto"/>
              <w:right w:val="single" w:sz="4" w:space="0" w:color="auto"/>
            </w:tcBorders>
            <w:shd w:val="clear" w:color="auto" w:fill="auto"/>
            <w:noWrap/>
            <w:vAlign w:val="bottom"/>
            <w:hideMark/>
          </w:tcPr>
          <w:p w14:paraId="663E810D"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157BD">
              <w:rPr>
                <w:color w:val="000000"/>
                <w:spacing w:val="0"/>
                <w:sz w:val="22"/>
                <w:szCs w:val="22"/>
              </w:rPr>
              <w:t xml:space="preserve"> $        2,391,000 </w:t>
            </w:r>
          </w:p>
        </w:tc>
      </w:tr>
      <w:tr w:rsidR="00987A0D" w:rsidRPr="00987A0D" w14:paraId="17FEE35C" w14:textId="77777777" w:rsidTr="000B6FEF">
        <w:trPr>
          <w:trHeight w:val="290"/>
        </w:trPr>
        <w:tc>
          <w:tcPr>
            <w:tcW w:w="3660" w:type="dxa"/>
            <w:tcBorders>
              <w:top w:val="nil"/>
              <w:left w:val="single" w:sz="4" w:space="0" w:color="auto"/>
              <w:bottom w:val="single" w:sz="4" w:space="0" w:color="auto"/>
              <w:right w:val="single" w:sz="4" w:space="0" w:color="auto"/>
            </w:tcBorders>
            <w:shd w:val="clear" w:color="auto" w:fill="auto"/>
            <w:noWrap/>
            <w:vAlign w:val="bottom"/>
            <w:hideMark/>
          </w:tcPr>
          <w:p w14:paraId="4EC9F796"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157BD">
              <w:rPr>
                <w:color w:val="000000"/>
                <w:spacing w:val="0"/>
                <w:sz w:val="22"/>
                <w:szCs w:val="22"/>
              </w:rPr>
              <w:t>Hackensack City</w:t>
            </w:r>
          </w:p>
        </w:tc>
        <w:tc>
          <w:tcPr>
            <w:tcW w:w="1660" w:type="dxa"/>
            <w:tcBorders>
              <w:top w:val="nil"/>
              <w:left w:val="nil"/>
              <w:bottom w:val="single" w:sz="4" w:space="0" w:color="auto"/>
              <w:right w:val="single" w:sz="4" w:space="0" w:color="auto"/>
            </w:tcBorders>
            <w:shd w:val="clear" w:color="auto" w:fill="auto"/>
            <w:noWrap/>
            <w:vAlign w:val="bottom"/>
            <w:hideMark/>
          </w:tcPr>
          <w:p w14:paraId="352C0A89"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157BD">
              <w:rPr>
                <w:color w:val="000000"/>
                <w:spacing w:val="0"/>
                <w:sz w:val="22"/>
                <w:szCs w:val="22"/>
              </w:rPr>
              <w:t>TB0223-001</w:t>
            </w:r>
          </w:p>
        </w:tc>
        <w:tc>
          <w:tcPr>
            <w:tcW w:w="1695" w:type="dxa"/>
            <w:tcBorders>
              <w:top w:val="nil"/>
              <w:left w:val="nil"/>
              <w:bottom w:val="single" w:sz="4" w:space="0" w:color="auto"/>
              <w:right w:val="single" w:sz="4" w:space="0" w:color="auto"/>
            </w:tcBorders>
            <w:shd w:val="clear" w:color="auto" w:fill="auto"/>
            <w:noWrap/>
            <w:vAlign w:val="bottom"/>
            <w:hideMark/>
          </w:tcPr>
          <w:p w14:paraId="759D09D3"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157BD">
              <w:rPr>
                <w:color w:val="000000"/>
                <w:spacing w:val="0"/>
                <w:sz w:val="22"/>
                <w:szCs w:val="22"/>
              </w:rPr>
              <w:t xml:space="preserve"> $        1,960,890 </w:t>
            </w:r>
          </w:p>
        </w:tc>
        <w:tc>
          <w:tcPr>
            <w:tcW w:w="1710" w:type="dxa"/>
            <w:tcBorders>
              <w:top w:val="nil"/>
              <w:left w:val="nil"/>
              <w:bottom w:val="single" w:sz="4" w:space="0" w:color="auto"/>
              <w:right w:val="single" w:sz="4" w:space="0" w:color="auto"/>
            </w:tcBorders>
            <w:shd w:val="clear" w:color="auto" w:fill="auto"/>
            <w:noWrap/>
            <w:vAlign w:val="bottom"/>
            <w:hideMark/>
          </w:tcPr>
          <w:p w14:paraId="248EDE9D"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157BD">
              <w:rPr>
                <w:color w:val="000000"/>
                <w:spacing w:val="0"/>
                <w:sz w:val="22"/>
                <w:szCs w:val="22"/>
              </w:rPr>
              <w:t xml:space="preserve"> $        3,921,780 </w:t>
            </w:r>
          </w:p>
        </w:tc>
      </w:tr>
      <w:tr w:rsidR="00987A0D" w:rsidRPr="00987A0D" w14:paraId="5C69F0BA" w14:textId="77777777" w:rsidTr="000B6FEF">
        <w:trPr>
          <w:trHeight w:val="290"/>
        </w:trPr>
        <w:tc>
          <w:tcPr>
            <w:tcW w:w="3660" w:type="dxa"/>
            <w:tcBorders>
              <w:top w:val="nil"/>
              <w:left w:val="single" w:sz="4" w:space="0" w:color="auto"/>
              <w:bottom w:val="single" w:sz="4" w:space="0" w:color="auto"/>
              <w:right w:val="single" w:sz="4" w:space="0" w:color="auto"/>
            </w:tcBorders>
            <w:shd w:val="clear" w:color="auto" w:fill="auto"/>
            <w:noWrap/>
            <w:vAlign w:val="bottom"/>
            <w:hideMark/>
          </w:tcPr>
          <w:p w14:paraId="28650E59"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157BD">
              <w:rPr>
                <w:color w:val="000000"/>
                <w:spacing w:val="0"/>
                <w:sz w:val="22"/>
                <w:szCs w:val="22"/>
              </w:rPr>
              <w:t>Little Silver Borough</w:t>
            </w:r>
          </w:p>
        </w:tc>
        <w:tc>
          <w:tcPr>
            <w:tcW w:w="1660" w:type="dxa"/>
            <w:tcBorders>
              <w:top w:val="nil"/>
              <w:left w:val="nil"/>
              <w:bottom w:val="single" w:sz="4" w:space="0" w:color="auto"/>
              <w:right w:val="single" w:sz="4" w:space="0" w:color="auto"/>
            </w:tcBorders>
            <w:shd w:val="clear" w:color="auto" w:fill="auto"/>
            <w:noWrap/>
            <w:vAlign w:val="bottom"/>
            <w:hideMark/>
          </w:tcPr>
          <w:p w14:paraId="47E44293"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157BD">
              <w:rPr>
                <w:color w:val="000000"/>
                <w:spacing w:val="0"/>
                <w:sz w:val="22"/>
                <w:szCs w:val="22"/>
              </w:rPr>
              <w:t>TB1325-001</w:t>
            </w:r>
          </w:p>
        </w:tc>
        <w:tc>
          <w:tcPr>
            <w:tcW w:w="1695" w:type="dxa"/>
            <w:tcBorders>
              <w:top w:val="nil"/>
              <w:left w:val="nil"/>
              <w:bottom w:val="single" w:sz="4" w:space="0" w:color="auto"/>
              <w:right w:val="single" w:sz="4" w:space="0" w:color="auto"/>
            </w:tcBorders>
            <w:shd w:val="clear" w:color="auto" w:fill="auto"/>
            <w:noWrap/>
            <w:vAlign w:val="bottom"/>
            <w:hideMark/>
          </w:tcPr>
          <w:p w14:paraId="1ADADDDE"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157BD">
              <w:rPr>
                <w:color w:val="000000"/>
                <w:spacing w:val="0"/>
                <w:sz w:val="22"/>
                <w:szCs w:val="22"/>
              </w:rPr>
              <w:t xml:space="preserve"> $           229,500 </w:t>
            </w:r>
          </w:p>
        </w:tc>
        <w:tc>
          <w:tcPr>
            <w:tcW w:w="1710" w:type="dxa"/>
            <w:tcBorders>
              <w:top w:val="nil"/>
              <w:left w:val="nil"/>
              <w:bottom w:val="single" w:sz="4" w:space="0" w:color="auto"/>
              <w:right w:val="single" w:sz="4" w:space="0" w:color="auto"/>
            </w:tcBorders>
            <w:shd w:val="clear" w:color="auto" w:fill="auto"/>
            <w:noWrap/>
            <w:vAlign w:val="bottom"/>
            <w:hideMark/>
          </w:tcPr>
          <w:p w14:paraId="597E46AB"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157BD">
              <w:rPr>
                <w:color w:val="000000"/>
                <w:spacing w:val="0"/>
                <w:sz w:val="22"/>
                <w:szCs w:val="22"/>
              </w:rPr>
              <w:t xml:space="preserve"> $           459,000 </w:t>
            </w:r>
          </w:p>
        </w:tc>
      </w:tr>
      <w:tr w:rsidR="00987A0D" w:rsidRPr="00987A0D" w14:paraId="67B0EFCC" w14:textId="77777777" w:rsidTr="000B6FEF">
        <w:trPr>
          <w:trHeight w:val="290"/>
        </w:trPr>
        <w:tc>
          <w:tcPr>
            <w:tcW w:w="3660" w:type="dxa"/>
            <w:tcBorders>
              <w:top w:val="nil"/>
              <w:left w:val="single" w:sz="4" w:space="0" w:color="auto"/>
              <w:bottom w:val="single" w:sz="4" w:space="0" w:color="auto"/>
              <w:right w:val="single" w:sz="4" w:space="0" w:color="auto"/>
            </w:tcBorders>
            <w:shd w:val="clear" w:color="auto" w:fill="auto"/>
            <w:noWrap/>
            <w:vAlign w:val="bottom"/>
            <w:hideMark/>
          </w:tcPr>
          <w:p w14:paraId="6744EAE8"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157BD">
              <w:rPr>
                <w:color w:val="000000"/>
                <w:spacing w:val="0"/>
                <w:sz w:val="22"/>
                <w:szCs w:val="22"/>
              </w:rPr>
              <w:t>Somerdale Borough</w:t>
            </w:r>
          </w:p>
        </w:tc>
        <w:tc>
          <w:tcPr>
            <w:tcW w:w="1660" w:type="dxa"/>
            <w:tcBorders>
              <w:top w:val="nil"/>
              <w:left w:val="nil"/>
              <w:bottom w:val="single" w:sz="4" w:space="0" w:color="auto"/>
              <w:right w:val="single" w:sz="4" w:space="0" w:color="auto"/>
            </w:tcBorders>
            <w:shd w:val="clear" w:color="auto" w:fill="auto"/>
            <w:noWrap/>
            <w:vAlign w:val="bottom"/>
            <w:hideMark/>
          </w:tcPr>
          <w:p w14:paraId="59F4B03B"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157BD">
              <w:rPr>
                <w:color w:val="000000"/>
                <w:spacing w:val="0"/>
                <w:sz w:val="22"/>
                <w:szCs w:val="22"/>
              </w:rPr>
              <w:t>TB0431-002</w:t>
            </w:r>
          </w:p>
        </w:tc>
        <w:tc>
          <w:tcPr>
            <w:tcW w:w="1695" w:type="dxa"/>
            <w:tcBorders>
              <w:top w:val="nil"/>
              <w:left w:val="nil"/>
              <w:bottom w:val="single" w:sz="4" w:space="0" w:color="auto"/>
              <w:right w:val="single" w:sz="4" w:space="0" w:color="auto"/>
            </w:tcBorders>
            <w:shd w:val="clear" w:color="auto" w:fill="auto"/>
            <w:noWrap/>
            <w:vAlign w:val="bottom"/>
            <w:hideMark/>
          </w:tcPr>
          <w:p w14:paraId="1B199B22"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157BD">
              <w:rPr>
                <w:color w:val="000000"/>
                <w:spacing w:val="0"/>
                <w:sz w:val="22"/>
                <w:szCs w:val="22"/>
              </w:rPr>
              <w:t xml:space="preserve"> $           526,775 </w:t>
            </w:r>
          </w:p>
        </w:tc>
        <w:tc>
          <w:tcPr>
            <w:tcW w:w="1710" w:type="dxa"/>
            <w:tcBorders>
              <w:top w:val="nil"/>
              <w:left w:val="nil"/>
              <w:bottom w:val="single" w:sz="4" w:space="0" w:color="auto"/>
              <w:right w:val="single" w:sz="4" w:space="0" w:color="auto"/>
            </w:tcBorders>
            <w:shd w:val="clear" w:color="auto" w:fill="auto"/>
            <w:noWrap/>
            <w:vAlign w:val="bottom"/>
            <w:hideMark/>
          </w:tcPr>
          <w:p w14:paraId="406116B5"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157BD">
              <w:rPr>
                <w:color w:val="000000"/>
                <w:spacing w:val="0"/>
                <w:sz w:val="22"/>
                <w:szCs w:val="22"/>
              </w:rPr>
              <w:t xml:space="preserve"> $        1,053,550 </w:t>
            </w:r>
          </w:p>
        </w:tc>
      </w:tr>
      <w:tr w:rsidR="00987A0D" w:rsidRPr="00987A0D" w14:paraId="49C99E87" w14:textId="77777777" w:rsidTr="000B6FEF">
        <w:trPr>
          <w:trHeight w:val="290"/>
        </w:trPr>
        <w:tc>
          <w:tcPr>
            <w:tcW w:w="3660" w:type="dxa"/>
            <w:tcBorders>
              <w:top w:val="nil"/>
              <w:left w:val="single" w:sz="4" w:space="0" w:color="auto"/>
              <w:bottom w:val="single" w:sz="4" w:space="0" w:color="auto"/>
              <w:right w:val="single" w:sz="4" w:space="0" w:color="auto"/>
            </w:tcBorders>
            <w:shd w:val="clear" w:color="auto" w:fill="auto"/>
            <w:noWrap/>
            <w:vAlign w:val="bottom"/>
            <w:hideMark/>
          </w:tcPr>
          <w:p w14:paraId="09EC6158"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157BD">
              <w:rPr>
                <w:color w:val="000000"/>
                <w:spacing w:val="0"/>
                <w:sz w:val="22"/>
                <w:szCs w:val="22"/>
              </w:rPr>
              <w:t>Somerdale Borough</w:t>
            </w:r>
          </w:p>
        </w:tc>
        <w:tc>
          <w:tcPr>
            <w:tcW w:w="1660" w:type="dxa"/>
            <w:tcBorders>
              <w:top w:val="nil"/>
              <w:left w:val="nil"/>
              <w:bottom w:val="single" w:sz="4" w:space="0" w:color="auto"/>
              <w:right w:val="single" w:sz="4" w:space="0" w:color="auto"/>
            </w:tcBorders>
            <w:shd w:val="clear" w:color="auto" w:fill="auto"/>
            <w:noWrap/>
            <w:vAlign w:val="bottom"/>
            <w:hideMark/>
          </w:tcPr>
          <w:p w14:paraId="4C5F2697"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157BD">
              <w:rPr>
                <w:color w:val="000000"/>
                <w:spacing w:val="0"/>
                <w:sz w:val="22"/>
                <w:szCs w:val="22"/>
              </w:rPr>
              <w:t>TB0431-001</w:t>
            </w:r>
          </w:p>
        </w:tc>
        <w:tc>
          <w:tcPr>
            <w:tcW w:w="1695" w:type="dxa"/>
            <w:tcBorders>
              <w:top w:val="nil"/>
              <w:left w:val="nil"/>
              <w:bottom w:val="single" w:sz="4" w:space="0" w:color="auto"/>
              <w:right w:val="single" w:sz="4" w:space="0" w:color="auto"/>
            </w:tcBorders>
            <w:shd w:val="clear" w:color="auto" w:fill="auto"/>
            <w:noWrap/>
            <w:vAlign w:val="bottom"/>
            <w:hideMark/>
          </w:tcPr>
          <w:p w14:paraId="79583C7A"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157BD">
              <w:rPr>
                <w:color w:val="000000"/>
                <w:spacing w:val="0"/>
                <w:sz w:val="22"/>
                <w:szCs w:val="22"/>
              </w:rPr>
              <w:t xml:space="preserve"> $           500,000 </w:t>
            </w:r>
          </w:p>
        </w:tc>
        <w:tc>
          <w:tcPr>
            <w:tcW w:w="1710" w:type="dxa"/>
            <w:tcBorders>
              <w:top w:val="nil"/>
              <w:left w:val="nil"/>
              <w:bottom w:val="single" w:sz="4" w:space="0" w:color="auto"/>
              <w:right w:val="single" w:sz="4" w:space="0" w:color="auto"/>
            </w:tcBorders>
            <w:shd w:val="clear" w:color="auto" w:fill="auto"/>
            <w:noWrap/>
            <w:vAlign w:val="bottom"/>
            <w:hideMark/>
          </w:tcPr>
          <w:p w14:paraId="49151B6A"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157BD">
              <w:rPr>
                <w:color w:val="000000"/>
                <w:spacing w:val="0"/>
                <w:sz w:val="22"/>
                <w:szCs w:val="22"/>
              </w:rPr>
              <w:t xml:space="preserve"> $        1,000,000 </w:t>
            </w:r>
          </w:p>
        </w:tc>
      </w:tr>
      <w:tr w:rsidR="00987A0D" w:rsidRPr="00987A0D" w14:paraId="65083A72" w14:textId="77777777" w:rsidTr="000B6FEF">
        <w:trPr>
          <w:trHeight w:val="290"/>
        </w:trPr>
        <w:tc>
          <w:tcPr>
            <w:tcW w:w="3660" w:type="dxa"/>
            <w:tcBorders>
              <w:top w:val="nil"/>
              <w:left w:val="single" w:sz="4" w:space="0" w:color="auto"/>
              <w:bottom w:val="single" w:sz="4" w:space="0" w:color="auto"/>
              <w:right w:val="single" w:sz="4" w:space="0" w:color="auto"/>
            </w:tcBorders>
            <w:shd w:val="clear" w:color="auto" w:fill="auto"/>
            <w:noWrap/>
            <w:vAlign w:val="bottom"/>
            <w:hideMark/>
          </w:tcPr>
          <w:p w14:paraId="56D385E5"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157BD">
              <w:rPr>
                <w:color w:val="000000"/>
                <w:spacing w:val="0"/>
                <w:sz w:val="22"/>
                <w:szCs w:val="22"/>
              </w:rPr>
              <w:t>Essex County</w:t>
            </w:r>
          </w:p>
        </w:tc>
        <w:tc>
          <w:tcPr>
            <w:tcW w:w="1660" w:type="dxa"/>
            <w:tcBorders>
              <w:top w:val="nil"/>
              <w:left w:val="nil"/>
              <w:bottom w:val="single" w:sz="4" w:space="0" w:color="auto"/>
              <w:right w:val="single" w:sz="4" w:space="0" w:color="auto"/>
            </w:tcBorders>
            <w:shd w:val="clear" w:color="auto" w:fill="auto"/>
            <w:noWrap/>
            <w:vAlign w:val="bottom"/>
            <w:hideMark/>
          </w:tcPr>
          <w:p w14:paraId="0BC48EC4"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157BD">
              <w:rPr>
                <w:color w:val="000000"/>
                <w:spacing w:val="0"/>
                <w:sz w:val="22"/>
                <w:szCs w:val="22"/>
              </w:rPr>
              <w:t>TB0700-004</w:t>
            </w:r>
          </w:p>
        </w:tc>
        <w:tc>
          <w:tcPr>
            <w:tcW w:w="1695" w:type="dxa"/>
            <w:tcBorders>
              <w:top w:val="nil"/>
              <w:left w:val="nil"/>
              <w:bottom w:val="single" w:sz="4" w:space="0" w:color="auto"/>
              <w:right w:val="single" w:sz="4" w:space="0" w:color="auto"/>
            </w:tcBorders>
            <w:shd w:val="clear" w:color="auto" w:fill="auto"/>
            <w:noWrap/>
            <w:vAlign w:val="bottom"/>
            <w:hideMark/>
          </w:tcPr>
          <w:p w14:paraId="0EA5B040"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157BD">
              <w:rPr>
                <w:color w:val="000000"/>
                <w:spacing w:val="0"/>
                <w:sz w:val="22"/>
                <w:szCs w:val="22"/>
              </w:rPr>
              <w:t xml:space="preserve"> $        2,586,269 </w:t>
            </w:r>
          </w:p>
        </w:tc>
        <w:tc>
          <w:tcPr>
            <w:tcW w:w="1710" w:type="dxa"/>
            <w:tcBorders>
              <w:top w:val="nil"/>
              <w:left w:val="nil"/>
              <w:bottom w:val="single" w:sz="4" w:space="0" w:color="auto"/>
              <w:right w:val="single" w:sz="4" w:space="0" w:color="auto"/>
            </w:tcBorders>
            <w:shd w:val="clear" w:color="auto" w:fill="auto"/>
            <w:noWrap/>
            <w:vAlign w:val="bottom"/>
            <w:hideMark/>
          </w:tcPr>
          <w:p w14:paraId="05673FD3"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157BD">
              <w:rPr>
                <w:color w:val="000000"/>
                <w:spacing w:val="0"/>
                <w:sz w:val="22"/>
                <w:szCs w:val="22"/>
              </w:rPr>
              <w:t xml:space="preserve"> $        5,172,537 </w:t>
            </w:r>
          </w:p>
        </w:tc>
      </w:tr>
      <w:tr w:rsidR="00987A0D" w:rsidRPr="00987A0D" w14:paraId="7EC3EF0F" w14:textId="77777777" w:rsidTr="000B6FEF">
        <w:trPr>
          <w:trHeight w:val="290"/>
        </w:trPr>
        <w:tc>
          <w:tcPr>
            <w:tcW w:w="3660" w:type="dxa"/>
            <w:tcBorders>
              <w:top w:val="nil"/>
              <w:left w:val="single" w:sz="4" w:space="0" w:color="auto"/>
              <w:bottom w:val="single" w:sz="4" w:space="0" w:color="auto"/>
              <w:right w:val="single" w:sz="4" w:space="0" w:color="auto"/>
            </w:tcBorders>
            <w:shd w:val="clear" w:color="auto" w:fill="auto"/>
            <w:noWrap/>
            <w:vAlign w:val="bottom"/>
            <w:hideMark/>
          </w:tcPr>
          <w:p w14:paraId="07B71B7B"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157BD">
              <w:rPr>
                <w:color w:val="000000"/>
                <w:spacing w:val="0"/>
                <w:sz w:val="22"/>
                <w:szCs w:val="22"/>
              </w:rPr>
              <w:t>Orange City</w:t>
            </w:r>
          </w:p>
        </w:tc>
        <w:tc>
          <w:tcPr>
            <w:tcW w:w="1660" w:type="dxa"/>
            <w:tcBorders>
              <w:top w:val="nil"/>
              <w:left w:val="nil"/>
              <w:bottom w:val="single" w:sz="4" w:space="0" w:color="auto"/>
              <w:right w:val="single" w:sz="4" w:space="0" w:color="auto"/>
            </w:tcBorders>
            <w:shd w:val="clear" w:color="auto" w:fill="auto"/>
            <w:noWrap/>
            <w:vAlign w:val="bottom"/>
            <w:hideMark/>
          </w:tcPr>
          <w:p w14:paraId="16A5FF06"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157BD">
              <w:rPr>
                <w:color w:val="000000"/>
                <w:spacing w:val="0"/>
                <w:sz w:val="22"/>
                <w:szCs w:val="22"/>
              </w:rPr>
              <w:t>TB0717-002</w:t>
            </w:r>
          </w:p>
        </w:tc>
        <w:tc>
          <w:tcPr>
            <w:tcW w:w="1695" w:type="dxa"/>
            <w:tcBorders>
              <w:top w:val="nil"/>
              <w:left w:val="nil"/>
              <w:bottom w:val="single" w:sz="4" w:space="0" w:color="auto"/>
              <w:right w:val="single" w:sz="4" w:space="0" w:color="auto"/>
            </w:tcBorders>
            <w:shd w:val="clear" w:color="auto" w:fill="auto"/>
            <w:noWrap/>
            <w:vAlign w:val="bottom"/>
            <w:hideMark/>
          </w:tcPr>
          <w:p w14:paraId="79354BA3"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157BD">
              <w:rPr>
                <w:color w:val="000000"/>
                <w:spacing w:val="0"/>
                <w:sz w:val="22"/>
                <w:szCs w:val="22"/>
              </w:rPr>
              <w:t xml:space="preserve"> $        4,606,000 </w:t>
            </w:r>
          </w:p>
        </w:tc>
        <w:tc>
          <w:tcPr>
            <w:tcW w:w="1710" w:type="dxa"/>
            <w:tcBorders>
              <w:top w:val="nil"/>
              <w:left w:val="nil"/>
              <w:bottom w:val="single" w:sz="4" w:space="0" w:color="auto"/>
              <w:right w:val="single" w:sz="4" w:space="0" w:color="auto"/>
            </w:tcBorders>
            <w:shd w:val="clear" w:color="auto" w:fill="auto"/>
            <w:noWrap/>
            <w:vAlign w:val="bottom"/>
            <w:hideMark/>
          </w:tcPr>
          <w:p w14:paraId="0CA3B0D7"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157BD">
              <w:rPr>
                <w:color w:val="000000"/>
                <w:spacing w:val="0"/>
                <w:sz w:val="22"/>
                <w:szCs w:val="22"/>
              </w:rPr>
              <w:t xml:space="preserve"> $        9,212,000 </w:t>
            </w:r>
          </w:p>
        </w:tc>
      </w:tr>
      <w:tr w:rsidR="00987A0D" w:rsidRPr="00987A0D" w14:paraId="30AA3E07" w14:textId="77777777" w:rsidTr="000B6FEF">
        <w:trPr>
          <w:trHeight w:val="290"/>
        </w:trPr>
        <w:tc>
          <w:tcPr>
            <w:tcW w:w="3660" w:type="dxa"/>
            <w:tcBorders>
              <w:top w:val="nil"/>
              <w:left w:val="single" w:sz="4" w:space="0" w:color="auto"/>
              <w:bottom w:val="single" w:sz="4" w:space="0" w:color="auto"/>
              <w:right w:val="single" w:sz="4" w:space="0" w:color="auto"/>
            </w:tcBorders>
            <w:shd w:val="clear" w:color="auto" w:fill="auto"/>
            <w:noWrap/>
            <w:vAlign w:val="bottom"/>
            <w:hideMark/>
          </w:tcPr>
          <w:p w14:paraId="3DB7132D"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157BD">
              <w:rPr>
                <w:color w:val="000000"/>
                <w:spacing w:val="0"/>
                <w:sz w:val="22"/>
                <w:szCs w:val="22"/>
              </w:rPr>
              <w:t>Flemington Borough</w:t>
            </w:r>
          </w:p>
        </w:tc>
        <w:tc>
          <w:tcPr>
            <w:tcW w:w="1660" w:type="dxa"/>
            <w:tcBorders>
              <w:top w:val="nil"/>
              <w:left w:val="nil"/>
              <w:bottom w:val="single" w:sz="4" w:space="0" w:color="auto"/>
              <w:right w:val="single" w:sz="4" w:space="0" w:color="auto"/>
            </w:tcBorders>
            <w:shd w:val="clear" w:color="auto" w:fill="auto"/>
            <w:noWrap/>
            <w:vAlign w:val="bottom"/>
            <w:hideMark/>
          </w:tcPr>
          <w:p w14:paraId="33678196"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157BD">
              <w:rPr>
                <w:color w:val="000000"/>
                <w:spacing w:val="0"/>
                <w:sz w:val="22"/>
                <w:szCs w:val="22"/>
              </w:rPr>
              <w:t>TB1009-001</w:t>
            </w:r>
          </w:p>
        </w:tc>
        <w:tc>
          <w:tcPr>
            <w:tcW w:w="1695" w:type="dxa"/>
            <w:tcBorders>
              <w:top w:val="nil"/>
              <w:left w:val="nil"/>
              <w:bottom w:val="single" w:sz="4" w:space="0" w:color="auto"/>
              <w:right w:val="single" w:sz="4" w:space="0" w:color="auto"/>
            </w:tcBorders>
            <w:shd w:val="clear" w:color="auto" w:fill="auto"/>
            <w:noWrap/>
            <w:vAlign w:val="bottom"/>
            <w:hideMark/>
          </w:tcPr>
          <w:p w14:paraId="24E321F9"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157BD">
              <w:rPr>
                <w:color w:val="000000"/>
                <w:spacing w:val="0"/>
                <w:sz w:val="22"/>
                <w:szCs w:val="22"/>
              </w:rPr>
              <w:t xml:space="preserve"> $           835,775 </w:t>
            </w:r>
          </w:p>
        </w:tc>
        <w:tc>
          <w:tcPr>
            <w:tcW w:w="1710" w:type="dxa"/>
            <w:tcBorders>
              <w:top w:val="nil"/>
              <w:left w:val="nil"/>
              <w:bottom w:val="single" w:sz="4" w:space="0" w:color="auto"/>
              <w:right w:val="single" w:sz="4" w:space="0" w:color="auto"/>
            </w:tcBorders>
            <w:shd w:val="clear" w:color="auto" w:fill="auto"/>
            <w:noWrap/>
            <w:vAlign w:val="bottom"/>
            <w:hideMark/>
          </w:tcPr>
          <w:p w14:paraId="389B1610"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157BD">
              <w:rPr>
                <w:color w:val="000000"/>
                <w:spacing w:val="0"/>
                <w:sz w:val="22"/>
                <w:szCs w:val="22"/>
              </w:rPr>
              <w:t xml:space="preserve"> $        1,671,550 </w:t>
            </w:r>
          </w:p>
        </w:tc>
      </w:tr>
      <w:tr w:rsidR="00987A0D" w:rsidRPr="00987A0D" w14:paraId="28BEFB25" w14:textId="77777777" w:rsidTr="000B6FEF">
        <w:trPr>
          <w:trHeight w:val="290"/>
        </w:trPr>
        <w:tc>
          <w:tcPr>
            <w:tcW w:w="3660" w:type="dxa"/>
            <w:tcBorders>
              <w:top w:val="nil"/>
              <w:left w:val="single" w:sz="4" w:space="0" w:color="auto"/>
              <w:bottom w:val="single" w:sz="4" w:space="0" w:color="auto"/>
              <w:right w:val="single" w:sz="4" w:space="0" w:color="auto"/>
            </w:tcBorders>
            <w:shd w:val="clear" w:color="auto" w:fill="auto"/>
            <w:noWrap/>
            <w:vAlign w:val="bottom"/>
            <w:hideMark/>
          </w:tcPr>
          <w:p w14:paraId="0E1A60B2" w14:textId="5F621EE5"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157BD">
              <w:rPr>
                <w:color w:val="000000"/>
                <w:spacing w:val="0"/>
                <w:sz w:val="22"/>
                <w:szCs w:val="22"/>
              </w:rPr>
              <w:t>Raritan Township</w:t>
            </w:r>
          </w:p>
        </w:tc>
        <w:tc>
          <w:tcPr>
            <w:tcW w:w="1660" w:type="dxa"/>
            <w:tcBorders>
              <w:top w:val="nil"/>
              <w:left w:val="nil"/>
              <w:bottom w:val="single" w:sz="4" w:space="0" w:color="auto"/>
              <w:right w:val="single" w:sz="4" w:space="0" w:color="auto"/>
            </w:tcBorders>
            <w:shd w:val="clear" w:color="auto" w:fill="auto"/>
            <w:noWrap/>
            <w:vAlign w:val="bottom"/>
            <w:hideMark/>
          </w:tcPr>
          <w:p w14:paraId="24FC5173"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157BD">
              <w:rPr>
                <w:color w:val="000000"/>
                <w:spacing w:val="0"/>
                <w:sz w:val="22"/>
                <w:szCs w:val="22"/>
              </w:rPr>
              <w:t>TB1021-001</w:t>
            </w:r>
          </w:p>
        </w:tc>
        <w:tc>
          <w:tcPr>
            <w:tcW w:w="1695" w:type="dxa"/>
            <w:tcBorders>
              <w:top w:val="nil"/>
              <w:left w:val="nil"/>
              <w:bottom w:val="single" w:sz="4" w:space="0" w:color="auto"/>
              <w:right w:val="single" w:sz="4" w:space="0" w:color="auto"/>
            </w:tcBorders>
            <w:shd w:val="clear" w:color="auto" w:fill="auto"/>
            <w:noWrap/>
            <w:vAlign w:val="bottom"/>
            <w:hideMark/>
          </w:tcPr>
          <w:p w14:paraId="7ECD78DF"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157BD">
              <w:rPr>
                <w:color w:val="000000"/>
                <w:spacing w:val="0"/>
                <w:sz w:val="22"/>
                <w:szCs w:val="22"/>
              </w:rPr>
              <w:t xml:space="preserve"> $        1,411,475 </w:t>
            </w:r>
          </w:p>
        </w:tc>
        <w:tc>
          <w:tcPr>
            <w:tcW w:w="1710" w:type="dxa"/>
            <w:tcBorders>
              <w:top w:val="nil"/>
              <w:left w:val="nil"/>
              <w:bottom w:val="single" w:sz="4" w:space="0" w:color="auto"/>
              <w:right w:val="single" w:sz="4" w:space="0" w:color="auto"/>
            </w:tcBorders>
            <w:shd w:val="clear" w:color="auto" w:fill="auto"/>
            <w:noWrap/>
            <w:vAlign w:val="bottom"/>
            <w:hideMark/>
          </w:tcPr>
          <w:p w14:paraId="2BA309E2"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157BD">
              <w:rPr>
                <w:color w:val="000000"/>
                <w:spacing w:val="0"/>
                <w:sz w:val="22"/>
                <w:szCs w:val="22"/>
              </w:rPr>
              <w:t xml:space="preserve"> $        2,822,950 </w:t>
            </w:r>
          </w:p>
        </w:tc>
      </w:tr>
      <w:tr w:rsidR="00987A0D" w:rsidRPr="00987A0D" w14:paraId="2B24D65D" w14:textId="77777777" w:rsidTr="000B6FEF">
        <w:trPr>
          <w:trHeight w:val="290"/>
        </w:trPr>
        <w:tc>
          <w:tcPr>
            <w:tcW w:w="3660" w:type="dxa"/>
            <w:tcBorders>
              <w:top w:val="nil"/>
              <w:left w:val="single" w:sz="4" w:space="0" w:color="auto"/>
              <w:bottom w:val="single" w:sz="4" w:space="0" w:color="auto"/>
              <w:right w:val="single" w:sz="4" w:space="0" w:color="auto"/>
            </w:tcBorders>
            <w:shd w:val="clear" w:color="auto" w:fill="auto"/>
            <w:noWrap/>
            <w:vAlign w:val="bottom"/>
            <w:hideMark/>
          </w:tcPr>
          <w:p w14:paraId="41B57E54"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157BD">
              <w:rPr>
                <w:color w:val="000000"/>
                <w:spacing w:val="0"/>
                <w:sz w:val="22"/>
                <w:szCs w:val="22"/>
              </w:rPr>
              <w:t>Bloomfield Township</w:t>
            </w:r>
          </w:p>
        </w:tc>
        <w:tc>
          <w:tcPr>
            <w:tcW w:w="1660" w:type="dxa"/>
            <w:tcBorders>
              <w:top w:val="nil"/>
              <w:left w:val="nil"/>
              <w:bottom w:val="single" w:sz="4" w:space="0" w:color="auto"/>
              <w:right w:val="single" w:sz="4" w:space="0" w:color="auto"/>
            </w:tcBorders>
            <w:shd w:val="clear" w:color="auto" w:fill="auto"/>
            <w:noWrap/>
            <w:vAlign w:val="bottom"/>
            <w:hideMark/>
          </w:tcPr>
          <w:p w14:paraId="6ABC25B8"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157BD">
              <w:rPr>
                <w:color w:val="000000"/>
                <w:spacing w:val="0"/>
                <w:sz w:val="22"/>
                <w:szCs w:val="22"/>
              </w:rPr>
              <w:t>TB0702-001</w:t>
            </w:r>
          </w:p>
        </w:tc>
        <w:tc>
          <w:tcPr>
            <w:tcW w:w="1695" w:type="dxa"/>
            <w:tcBorders>
              <w:top w:val="nil"/>
              <w:left w:val="nil"/>
              <w:bottom w:val="single" w:sz="4" w:space="0" w:color="auto"/>
              <w:right w:val="single" w:sz="4" w:space="0" w:color="auto"/>
            </w:tcBorders>
            <w:shd w:val="clear" w:color="auto" w:fill="auto"/>
            <w:noWrap/>
            <w:vAlign w:val="bottom"/>
            <w:hideMark/>
          </w:tcPr>
          <w:p w14:paraId="4EFFEF71"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157BD">
              <w:rPr>
                <w:color w:val="000000"/>
                <w:spacing w:val="0"/>
                <w:sz w:val="22"/>
                <w:szCs w:val="22"/>
              </w:rPr>
              <w:t xml:space="preserve"> $        3,490,352 </w:t>
            </w:r>
          </w:p>
        </w:tc>
        <w:tc>
          <w:tcPr>
            <w:tcW w:w="1710" w:type="dxa"/>
            <w:tcBorders>
              <w:top w:val="nil"/>
              <w:left w:val="nil"/>
              <w:bottom w:val="single" w:sz="4" w:space="0" w:color="auto"/>
              <w:right w:val="single" w:sz="4" w:space="0" w:color="auto"/>
            </w:tcBorders>
            <w:shd w:val="clear" w:color="auto" w:fill="auto"/>
            <w:noWrap/>
            <w:vAlign w:val="bottom"/>
            <w:hideMark/>
          </w:tcPr>
          <w:p w14:paraId="4B919598"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157BD">
              <w:rPr>
                <w:color w:val="000000"/>
                <w:spacing w:val="0"/>
                <w:sz w:val="22"/>
                <w:szCs w:val="22"/>
              </w:rPr>
              <w:t xml:space="preserve"> $        6,980,703 </w:t>
            </w:r>
          </w:p>
        </w:tc>
      </w:tr>
      <w:tr w:rsidR="00987A0D" w:rsidRPr="00987A0D" w14:paraId="2659748A" w14:textId="77777777" w:rsidTr="000B6FEF">
        <w:trPr>
          <w:trHeight w:val="290"/>
        </w:trPr>
        <w:tc>
          <w:tcPr>
            <w:tcW w:w="3660" w:type="dxa"/>
            <w:tcBorders>
              <w:top w:val="nil"/>
              <w:left w:val="single" w:sz="4" w:space="0" w:color="auto"/>
              <w:bottom w:val="single" w:sz="4" w:space="0" w:color="auto"/>
              <w:right w:val="single" w:sz="4" w:space="0" w:color="auto"/>
            </w:tcBorders>
            <w:shd w:val="clear" w:color="auto" w:fill="auto"/>
            <w:noWrap/>
            <w:vAlign w:val="bottom"/>
            <w:hideMark/>
          </w:tcPr>
          <w:p w14:paraId="3F408813"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157BD">
              <w:rPr>
                <w:color w:val="000000"/>
                <w:spacing w:val="0"/>
                <w:sz w:val="22"/>
                <w:szCs w:val="22"/>
              </w:rPr>
              <w:t>Orange City</w:t>
            </w:r>
          </w:p>
        </w:tc>
        <w:tc>
          <w:tcPr>
            <w:tcW w:w="1660" w:type="dxa"/>
            <w:tcBorders>
              <w:top w:val="nil"/>
              <w:left w:val="nil"/>
              <w:bottom w:val="single" w:sz="4" w:space="0" w:color="auto"/>
              <w:right w:val="single" w:sz="4" w:space="0" w:color="auto"/>
            </w:tcBorders>
            <w:shd w:val="clear" w:color="auto" w:fill="auto"/>
            <w:noWrap/>
            <w:vAlign w:val="bottom"/>
            <w:hideMark/>
          </w:tcPr>
          <w:p w14:paraId="29B11606"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157BD">
              <w:rPr>
                <w:color w:val="000000"/>
                <w:spacing w:val="0"/>
                <w:sz w:val="22"/>
                <w:szCs w:val="22"/>
              </w:rPr>
              <w:t>TB0717-003</w:t>
            </w:r>
          </w:p>
        </w:tc>
        <w:tc>
          <w:tcPr>
            <w:tcW w:w="1695" w:type="dxa"/>
            <w:tcBorders>
              <w:top w:val="nil"/>
              <w:left w:val="nil"/>
              <w:bottom w:val="single" w:sz="4" w:space="0" w:color="auto"/>
              <w:right w:val="single" w:sz="4" w:space="0" w:color="auto"/>
            </w:tcBorders>
            <w:shd w:val="clear" w:color="auto" w:fill="auto"/>
            <w:noWrap/>
            <w:vAlign w:val="bottom"/>
            <w:hideMark/>
          </w:tcPr>
          <w:p w14:paraId="09A6A4D9"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157BD">
              <w:rPr>
                <w:color w:val="000000"/>
                <w:spacing w:val="0"/>
                <w:sz w:val="22"/>
                <w:szCs w:val="22"/>
              </w:rPr>
              <w:t xml:space="preserve"> $           934,250 </w:t>
            </w:r>
          </w:p>
        </w:tc>
        <w:tc>
          <w:tcPr>
            <w:tcW w:w="1710" w:type="dxa"/>
            <w:tcBorders>
              <w:top w:val="nil"/>
              <w:left w:val="nil"/>
              <w:bottom w:val="single" w:sz="4" w:space="0" w:color="auto"/>
              <w:right w:val="single" w:sz="4" w:space="0" w:color="auto"/>
            </w:tcBorders>
            <w:shd w:val="clear" w:color="auto" w:fill="auto"/>
            <w:noWrap/>
            <w:vAlign w:val="bottom"/>
            <w:hideMark/>
          </w:tcPr>
          <w:p w14:paraId="590EC2F1"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157BD">
              <w:rPr>
                <w:color w:val="000000"/>
                <w:spacing w:val="0"/>
                <w:sz w:val="22"/>
                <w:szCs w:val="22"/>
              </w:rPr>
              <w:t xml:space="preserve"> $        1,868,500 </w:t>
            </w:r>
          </w:p>
        </w:tc>
      </w:tr>
      <w:tr w:rsidR="00987A0D" w:rsidRPr="00987A0D" w14:paraId="642E58A7" w14:textId="77777777" w:rsidTr="000B6FEF">
        <w:trPr>
          <w:trHeight w:val="290"/>
        </w:trPr>
        <w:tc>
          <w:tcPr>
            <w:tcW w:w="3660" w:type="dxa"/>
            <w:tcBorders>
              <w:top w:val="nil"/>
              <w:left w:val="single" w:sz="4" w:space="0" w:color="auto"/>
              <w:bottom w:val="single" w:sz="4" w:space="0" w:color="auto"/>
              <w:right w:val="single" w:sz="4" w:space="0" w:color="auto"/>
            </w:tcBorders>
            <w:shd w:val="clear" w:color="auto" w:fill="auto"/>
            <w:noWrap/>
            <w:vAlign w:val="bottom"/>
            <w:hideMark/>
          </w:tcPr>
          <w:p w14:paraId="50D89591" w14:textId="29D20C6A"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157BD">
              <w:rPr>
                <w:color w:val="000000"/>
                <w:spacing w:val="0"/>
                <w:sz w:val="22"/>
                <w:szCs w:val="22"/>
              </w:rPr>
              <w:t>Raritan Township</w:t>
            </w:r>
          </w:p>
        </w:tc>
        <w:tc>
          <w:tcPr>
            <w:tcW w:w="1660" w:type="dxa"/>
            <w:tcBorders>
              <w:top w:val="nil"/>
              <w:left w:val="nil"/>
              <w:bottom w:val="single" w:sz="4" w:space="0" w:color="auto"/>
              <w:right w:val="single" w:sz="4" w:space="0" w:color="auto"/>
            </w:tcBorders>
            <w:shd w:val="clear" w:color="auto" w:fill="auto"/>
            <w:noWrap/>
            <w:vAlign w:val="bottom"/>
            <w:hideMark/>
          </w:tcPr>
          <w:p w14:paraId="1FEEC7CD"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157BD">
              <w:rPr>
                <w:color w:val="000000"/>
                <w:spacing w:val="0"/>
                <w:sz w:val="22"/>
                <w:szCs w:val="22"/>
              </w:rPr>
              <w:t>TB1021-004</w:t>
            </w:r>
          </w:p>
        </w:tc>
        <w:tc>
          <w:tcPr>
            <w:tcW w:w="1695" w:type="dxa"/>
            <w:tcBorders>
              <w:top w:val="nil"/>
              <w:left w:val="nil"/>
              <w:bottom w:val="single" w:sz="4" w:space="0" w:color="auto"/>
              <w:right w:val="single" w:sz="4" w:space="0" w:color="auto"/>
            </w:tcBorders>
            <w:shd w:val="clear" w:color="auto" w:fill="auto"/>
            <w:noWrap/>
            <w:vAlign w:val="bottom"/>
            <w:hideMark/>
          </w:tcPr>
          <w:p w14:paraId="2673BB12"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157BD">
              <w:rPr>
                <w:color w:val="000000"/>
                <w:spacing w:val="0"/>
                <w:sz w:val="22"/>
                <w:szCs w:val="22"/>
              </w:rPr>
              <w:t xml:space="preserve"> $           394,604 </w:t>
            </w:r>
          </w:p>
        </w:tc>
        <w:tc>
          <w:tcPr>
            <w:tcW w:w="1710" w:type="dxa"/>
            <w:tcBorders>
              <w:top w:val="nil"/>
              <w:left w:val="nil"/>
              <w:bottom w:val="single" w:sz="4" w:space="0" w:color="auto"/>
              <w:right w:val="single" w:sz="4" w:space="0" w:color="auto"/>
            </w:tcBorders>
            <w:shd w:val="clear" w:color="auto" w:fill="auto"/>
            <w:noWrap/>
            <w:vAlign w:val="bottom"/>
            <w:hideMark/>
          </w:tcPr>
          <w:p w14:paraId="40DC72D6"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157BD">
              <w:rPr>
                <w:color w:val="000000"/>
                <w:spacing w:val="0"/>
                <w:sz w:val="22"/>
                <w:szCs w:val="22"/>
              </w:rPr>
              <w:t xml:space="preserve"> $           789,207 </w:t>
            </w:r>
          </w:p>
        </w:tc>
      </w:tr>
      <w:tr w:rsidR="00987A0D" w:rsidRPr="00987A0D" w14:paraId="3BC1531C" w14:textId="77777777" w:rsidTr="000B6FEF">
        <w:trPr>
          <w:trHeight w:val="300"/>
        </w:trPr>
        <w:tc>
          <w:tcPr>
            <w:tcW w:w="3660" w:type="dxa"/>
            <w:tcBorders>
              <w:top w:val="nil"/>
              <w:left w:val="single" w:sz="4" w:space="0" w:color="auto"/>
              <w:bottom w:val="single" w:sz="8" w:space="0" w:color="auto"/>
              <w:right w:val="single" w:sz="4" w:space="0" w:color="auto"/>
            </w:tcBorders>
            <w:shd w:val="clear" w:color="000000" w:fill="FFFFFF"/>
            <w:vAlign w:val="bottom"/>
            <w:hideMark/>
          </w:tcPr>
          <w:p w14:paraId="610BE17F"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b/>
                <w:bCs/>
                <w:spacing w:val="0"/>
                <w:sz w:val="22"/>
                <w:szCs w:val="22"/>
              </w:rPr>
            </w:pPr>
            <w:r w:rsidRPr="004157BD">
              <w:rPr>
                <w:b/>
                <w:bCs/>
                <w:spacing w:val="0"/>
                <w:sz w:val="22"/>
                <w:szCs w:val="22"/>
              </w:rPr>
              <w:t>Total Projects: 18</w:t>
            </w:r>
          </w:p>
        </w:tc>
        <w:tc>
          <w:tcPr>
            <w:tcW w:w="1660" w:type="dxa"/>
            <w:tcBorders>
              <w:top w:val="nil"/>
              <w:left w:val="nil"/>
              <w:bottom w:val="single" w:sz="8" w:space="0" w:color="auto"/>
              <w:right w:val="single" w:sz="4" w:space="0" w:color="auto"/>
            </w:tcBorders>
            <w:shd w:val="clear" w:color="000000" w:fill="FFFFFF"/>
            <w:noWrap/>
            <w:vAlign w:val="bottom"/>
            <w:hideMark/>
          </w:tcPr>
          <w:p w14:paraId="1FD6B562"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b/>
                <w:bCs/>
                <w:spacing w:val="0"/>
                <w:sz w:val="22"/>
                <w:szCs w:val="22"/>
              </w:rPr>
            </w:pPr>
            <w:r w:rsidRPr="004157BD">
              <w:rPr>
                <w:b/>
                <w:bCs/>
                <w:spacing w:val="0"/>
                <w:sz w:val="22"/>
                <w:szCs w:val="22"/>
              </w:rPr>
              <w:t> </w:t>
            </w:r>
          </w:p>
        </w:tc>
        <w:tc>
          <w:tcPr>
            <w:tcW w:w="1695" w:type="dxa"/>
            <w:tcBorders>
              <w:top w:val="nil"/>
              <w:left w:val="nil"/>
              <w:bottom w:val="single" w:sz="8" w:space="0" w:color="auto"/>
              <w:right w:val="single" w:sz="4" w:space="0" w:color="auto"/>
            </w:tcBorders>
            <w:shd w:val="clear" w:color="auto" w:fill="auto"/>
            <w:noWrap/>
            <w:vAlign w:val="bottom"/>
            <w:hideMark/>
          </w:tcPr>
          <w:p w14:paraId="0AF927D4"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right"/>
              <w:rPr>
                <w:b/>
                <w:bCs/>
                <w:spacing w:val="0"/>
                <w:sz w:val="22"/>
                <w:szCs w:val="22"/>
              </w:rPr>
            </w:pPr>
            <w:r w:rsidRPr="004157BD">
              <w:rPr>
                <w:b/>
                <w:bCs/>
                <w:spacing w:val="0"/>
                <w:sz w:val="22"/>
                <w:szCs w:val="22"/>
              </w:rPr>
              <w:t>$34,174,505</w:t>
            </w:r>
          </w:p>
        </w:tc>
        <w:tc>
          <w:tcPr>
            <w:tcW w:w="1710" w:type="dxa"/>
            <w:tcBorders>
              <w:top w:val="nil"/>
              <w:left w:val="nil"/>
              <w:bottom w:val="single" w:sz="8" w:space="0" w:color="auto"/>
              <w:right w:val="single" w:sz="4" w:space="0" w:color="auto"/>
            </w:tcBorders>
            <w:shd w:val="clear" w:color="auto" w:fill="auto"/>
            <w:noWrap/>
            <w:vAlign w:val="bottom"/>
            <w:hideMark/>
          </w:tcPr>
          <w:p w14:paraId="13799E79"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right"/>
              <w:rPr>
                <w:b/>
                <w:bCs/>
                <w:spacing w:val="0"/>
                <w:sz w:val="22"/>
                <w:szCs w:val="22"/>
              </w:rPr>
            </w:pPr>
            <w:r w:rsidRPr="004157BD">
              <w:rPr>
                <w:b/>
                <w:bCs/>
                <w:spacing w:val="0"/>
                <w:sz w:val="22"/>
                <w:szCs w:val="22"/>
              </w:rPr>
              <w:t>$68,349,007</w:t>
            </w:r>
          </w:p>
        </w:tc>
      </w:tr>
    </w:tbl>
    <w:p w14:paraId="6A5BF3C5" w14:textId="77777777" w:rsidR="009A7BF2" w:rsidRDefault="009A7BF2" w:rsidP="009A7BF2"/>
    <w:p w14:paraId="64A3C580" w14:textId="7B073303" w:rsidR="009A7BF2" w:rsidRDefault="0095462D" w:rsidP="009A7BF2">
      <w:r>
        <w:tab/>
        <w:t>b.</w:t>
      </w:r>
      <w:r>
        <w:tab/>
      </w:r>
      <w:r w:rsidR="009A7BF2">
        <w:t xml:space="preserve">The </w:t>
      </w:r>
      <w:r w:rsidR="00A30300">
        <w:t>bank</w:t>
      </w:r>
      <w:r w:rsidR="009A7BF2">
        <w:t xml:space="preserve"> is authorized to adjust the allowable</w:t>
      </w:r>
      <w:r w:rsidR="003106CE">
        <w:t xml:space="preserve"> </w:t>
      </w:r>
      <w:r w:rsidR="00E65511">
        <w:t xml:space="preserve">State </w:t>
      </w:r>
      <w:r w:rsidR="009A7BF2">
        <w:t xml:space="preserve">loan amount </w:t>
      </w:r>
      <w:r w:rsidR="003106CE">
        <w:t xml:space="preserve">and estimated total allowable loan amount </w:t>
      </w:r>
      <w:r w:rsidR="009A7BF2">
        <w:t xml:space="preserve">for </w:t>
      </w:r>
      <w:r w:rsidR="004065DA">
        <w:t>each project</w:t>
      </w:r>
      <w:r w:rsidR="009A7BF2">
        <w:t xml:space="preserve"> authorized in this section </w:t>
      </w:r>
      <w:r w:rsidR="004065DA">
        <w:t>as appropriate, provided that the total amount of loan issuance remains within available funds and that each loan is issued</w:t>
      </w:r>
      <w:r w:rsidR="009A7BF2">
        <w:t xml:space="preserve"> </w:t>
      </w:r>
      <w:r w:rsidR="009A7BF2" w:rsidRPr="00374191">
        <w:t xml:space="preserve">pursuant to the terms and conditions of the financing program </w:t>
      </w:r>
      <w:r w:rsidR="003E7B4D">
        <w:t xml:space="preserve">from the </w:t>
      </w:r>
      <w:r w:rsidR="009A7BF2" w:rsidRPr="00374191">
        <w:t xml:space="preserve">year in which </w:t>
      </w:r>
      <w:r w:rsidR="007B1591">
        <w:t xml:space="preserve">each construction contract </w:t>
      </w:r>
      <w:r w:rsidR="003E7B4D">
        <w:t>for a p</w:t>
      </w:r>
      <w:r w:rsidR="007B1591">
        <w:t>roject</w:t>
      </w:r>
      <w:r w:rsidR="003E7B4D">
        <w:t xml:space="preserve"> was certified</w:t>
      </w:r>
      <w:r w:rsidR="00DE11A7">
        <w:t>,</w:t>
      </w:r>
      <w:r w:rsidR="007B1591">
        <w:t xml:space="preserve"> </w:t>
      </w:r>
      <w:r w:rsidR="00DE11A7">
        <w:t>if subject to</w:t>
      </w:r>
      <w:r w:rsidR="007B1591">
        <w:t xml:space="preserve"> </w:t>
      </w:r>
      <w:r w:rsidR="009A7BF2" w:rsidRPr="00374191">
        <w:t>an interim financing program loan or,</w:t>
      </w:r>
      <w:r w:rsidR="009A7BF2">
        <w:t xml:space="preserve"> in the absence of an interim financing program loan, the terms and conditions of the State </w:t>
      </w:r>
      <w:r w:rsidR="00095240">
        <w:t xml:space="preserve">Fiscal Year </w:t>
      </w:r>
      <w:r w:rsidR="009A7BF2">
        <w:t xml:space="preserve">2022 </w:t>
      </w:r>
      <w:r w:rsidR="00095240">
        <w:t>Financing Program</w:t>
      </w:r>
      <w:r w:rsidR="009A7BF2">
        <w:t>.</w:t>
      </w:r>
    </w:p>
    <w:p w14:paraId="3CE80E49" w14:textId="6F49C63B" w:rsidR="0095462D" w:rsidRDefault="0095462D" w:rsidP="0095462D">
      <w:r>
        <w:tab/>
        <w:t>c.</w:t>
      </w:r>
      <w:r>
        <w:tab/>
      </w:r>
      <w:r w:rsidR="003106CE">
        <w:t>The bank is authorized to increase the loan amount</w:t>
      </w:r>
      <w:r w:rsidR="004065DA">
        <w:t xml:space="preserve"> of projects authorized pursuant to this section</w:t>
      </w:r>
      <w:r w:rsidR="003106CE">
        <w:t xml:space="preserve"> in the future to compensate for a refunding of the issue, provided adequate savings are achieved, for the loans issued pursuant to </w:t>
      </w:r>
      <w:r w:rsidR="00095240">
        <w:t>this act</w:t>
      </w:r>
      <w:r w:rsidR="003106CE">
        <w:t>.</w:t>
      </w:r>
      <w:r>
        <w:br w:type="page"/>
      </w:r>
    </w:p>
    <w:p w14:paraId="1FEAA528" w14:textId="1BD63055" w:rsidR="003133B9" w:rsidRDefault="003133B9" w:rsidP="009A7BF2">
      <w:r>
        <w:tab/>
        <w:t>4.</w:t>
      </w:r>
      <w:r>
        <w:tab/>
      </w:r>
      <w:r w:rsidRPr="003133B9">
        <w:t>In accordance with and subject to the provisions of sections 5, 6, and 23 of P.L.1985, c.334 (C.58:11B-5, 5</w:t>
      </w:r>
      <w:r>
        <w:t>8:11B-6, and 58:11B-23), and  as set forth in</w:t>
      </w:r>
      <w:r w:rsidRPr="003133B9">
        <w:t xml:space="preserve"> the financial plan required pursuant to section 37 of P.L.2016, c.56 (C.58:11B-22.3), any proceeds from bonds issued by the </w:t>
      </w:r>
      <w:r w:rsidR="00A30300">
        <w:t>bank</w:t>
      </w:r>
      <w:r w:rsidRPr="003133B9">
        <w:t xml:space="preserve"> to make loans for priority transportation infrastructure projects listed in section 3 of this act which are not expended for that purpose may be applied for the payment of all or any part of the principal of, or interest and premium on, the </w:t>
      </w:r>
      <w:r w:rsidR="00A30300">
        <w:t>bank transportation</w:t>
      </w:r>
      <w:r w:rsidRPr="003133B9">
        <w:t xml:space="preserve"> bonds whether due at stated maturity, the interest payment dates, or earlier upon redemption. A portion of the proceeds from bonds issued by the </w:t>
      </w:r>
      <w:r w:rsidR="00A30300">
        <w:t>bank</w:t>
      </w:r>
      <w:r w:rsidRPr="003133B9">
        <w:t xml:space="preserve"> to make loans for priority transportation infrastructure projects pursuant to this act may be applied for the payment of capitalized interest and for the payment of any issuance expenses; for the payment of reserve capacity expenses; for the payment of debt service reserve fund expenses</w:t>
      </w:r>
      <w:r>
        <w:t>;</w:t>
      </w:r>
      <w:r w:rsidRPr="003133B9">
        <w:t xml:space="preserve"> for the payment of the loan origination fees; and for the payment of increased costs, as defined and determined in accordance with the rules and regulations adopted by the </w:t>
      </w:r>
      <w:r w:rsidR="00A30300">
        <w:t>bank</w:t>
      </w:r>
      <w:r w:rsidRPr="003133B9">
        <w:t xml:space="preserve"> pursuant to section 27 of P.L.1985, c.334 (C.58:11B-27) and satisfies the requirements of subsection g. of section 9 of P.L.1985, c.334 (C.58:11B-9) and any policy statements relating to the Transportation Bank </w:t>
      </w:r>
      <w:r w:rsidR="007B1591">
        <w:t xml:space="preserve">Infrastructure </w:t>
      </w:r>
      <w:r w:rsidRPr="003133B9">
        <w:t xml:space="preserve">Financing Program to be set forth in the State </w:t>
      </w:r>
      <w:r w:rsidR="00095240">
        <w:t>F</w:t>
      </w:r>
      <w:r w:rsidR="00095240" w:rsidRPr="003133B9">
        <w:t xml:space="preserve">iscal </w:t>
      </w:r>
      <w:r w:rsidR="00095240">
        <w:t>Y</w:t>
      </w:r>
      <w:r w:rsidR="00095240" w:rsidRPr="003133B9">
        <w:t xml:space="preserve">ear </w:t>
      </w:r>
      <w:r w:rsidRPr="003133B9">
        <w:t>2022 Transportation Infrastructure Financing Program Financial Plan.</w:t>
      </w:r>
    </w:p>
    <w:p w14:paraId="07CEBFC9" w14:textId="77777777" w:rsidR="003133B9" w:rsidRDefault="003133B9" w:rsidP="009A7BF2"/>
    <w:p w14:paraId="6084F6BC" w14:textId="77777777" w:rsidR="00574490" w:rsidRPr="00574490" w:rsidRDefault="00574490" w:rsidP="0057449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74490">
        <w:rPr>
          <w:spacing w:val="0"/>
        </w:rPr>
        <w:tab/>
        <w:t>5.</w:t>
      </w:r>
      <w:r w:rsidRPr="00574490">
        <w:rPr>
          <w:spacing w:val="0"/>
        </w:rPr>
        <w:tab/>
        <w:t>Any loan made by the New Jersey Infrastructure Bank pursuant to this act shall be subject to the following requirements:</w:t>
      </w:r>
    </w:p>
    <w:p w14:paraId="67FA6495" w14:textId="77777777" w:rsidR="00574490" w:rsidRPr="00574490" w:rsidRDefault="00574490" w:rsidP="0057449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74490">
        <w:rPr>
          <w:spacing w:val="0"/>
        </w:rPr>
        <w:tab/>
        <w:t>a.</w:t>
      </w:r>
      <w:r w:rsidRPr="00574490">
        <w:rPr>
          <w:spacing w:val="0"/>
        </w:rPr>
        <w:tab/>
        <w:t xml:space="preserve">The chairperson, vice-chairperson  or secretary of the bank </w:t>
      </w:r>
      <w:r w:rsidRPr="00574490">
        <w:rPr>
          <w:rFonts w:ascii="Albertus Extra Bold" w:hAnsi="Albertus Extra Bold"/>
          <w:b/>
          <w:vertAlign w:val="superscript"/>
        </w:rPr>
        <w:t>1</w:t>
      </w:r>
      <w:r w:rsidRPr="00574490">
        <w:rPr>
          <w:rFonts w:ascii="Albertus Extra Bold" w:hAnsi="Albertus Extra Bold"/>
          <w:b/>
        </w:rPr>
        <w:t>[</w:t>
      </w:r>
      <w:r w:rsidRPr="00574490">
        <w:rPr>
          <w:spacing w:val="0"/>
        </w:rPr>
        <w:t>has certified</w:t>
      </w:r>
      <w:r w:rsidRPr="00574490">
        <w:rPr>
          <w:rFonts w:ascii="Albertus Extra Bold" w:hAnsi="Albertus Extra Bold"/>
          <w:b/>
        </w:rPr>
        <w:t>]</w:t>
      </w:r>
      <w:r w:rsidRPr="00574490">
        <w:rPr>
          <w:spacing w:val="0"/>
        </w:rPr>
        <w:t xml:space="preserve"> </w:t>
      </w:r>
      <w:r w:rsidRPr="00574490">
        <w:rPr>
          <w:spacing w:val="0"/>
          <w:u w:val="single"/>
        </w:rPr>
        <w:t>shall certify</w:t>
      </w:r>
      <w:r w:rsidRPr="00574490">
        <w:rPr>
          <w:rFonts w:ascii="Albertus Extra Bold" w:hAnsi="Albertus Extra Bold"/>
          <w:b/>
          <w:vertAlign w:val="superscript"/>
        </w:rPr>
        <w:t>1</w:t>
      </w:r>
      <w:r w:rsidRPr="00574490">
        <w:rPr>
          <w:spacing w:val="0"/>
        </w:rPr>
        <w:t xml:space="preserve"> that the project is in compliance with the provisions of P.L.1984, c.73, P.L.1985, c.334, P.L.2016, c.56, and any amendatory and supplementary acts thereto, and any rules and regulations adopted pursuant thereto, as applicable, and satisfies the requirements of subsection g. of section 9 of P.L.1985, c.334 (C.58:11B-9) and any policy statements relating to the Transportation Bank Infrastructure Financing Program to be set forth in the State Fiscal Year 2022 Transportation Infrastructure Financing Program Financial Plan. In making this certification, the chairperson, vice-chairperson or secretary may conclusively rely on the project review conducted by the Department of Transportation without any independent review thereof by the bank;</w:t>
      </w:r>
    </w:p>
    <w:p w14:paraId="0BF1A39D" w14:textId="77777777" w:rsidR="00574490" w:rsidRPr="00574490" w:rsidRDefault="00574490" w:rsidP="0057449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74490">
        <w:rPr>
          <w:spacing w:val="0"/>
        </w:rPr>
        <w:tab/>
        <w:t>b.</w:t>
      </w:r>
      <w:r w:rsidRPr="00574490">
        <w:rPr>
          <w:spacing w:val="0"/>
        </w:rPr>
        <w:tab/>
        <w:t>The loan shall be conditioned upon inclusion of the project on a project eligibility list approved pursuant to section 36 of P.L.2016, c.56 (C.58:11B-20.2);</w:t>
      </w:r>
    </w:p>
    <w:p w14:paraId="501E7EB3" w14:textId="77777777" w:rsidR="00574490" w:rsidRPr="00574490" w:rsidRDefault="00574490" w:rsidP="0057449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74490">
        <w:rPr>
          <w:spacing w:val="0"/>
        </w:rPr>
        <w:tab/>
        <w:t>c.</w:t>
      </w:r>
      <w:r w:rsidRPr="00574490">
        <w:rPr>
          <w:spacing w:val="0"/>
        </w:rPr>
        <w:tab/>
        <w:t>The loan shall be repaid within a period not to exceed 31 years of the making of the loan or, for loans funded pursuant to the “Transportation Infrastructure Finance and Innovation Act” (TIFIA), 23 U.S.C. s.601 et seq., as amended and superseded, not later than the maximum time period allowed by the TIFIA;</w:t>
      </w:r>
    </w:p>
    <w:p w14:paraId="3CEF6980" w14:textId="77777777" w:rsidR="00574490" w:rsidRPr="00574490" w:rsidRDefault="00574490" w:rsidP="0057449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74490">
        <w:rPr>
          <w:spacing w:val="0"/>
        </w:rPr>
        <w:tab/>
        <w:t>d.</w:t>
      </w:r>
      <w:r w:rsidRPr="00574490">
        <w:rPr>
          <w:spacing w:val="0"/>
        </w:rPr>
        <w:tab/>
        <w:t>The loan shall not exceed the allowable project cost of the transportation infrastructure project, exclusive of capitalized interest, administrative expenses associated with federal funding programs, if applicable, and issuance expenses as provided in subsection b. of section 6 of this act, reserve capacity expenses and the debt service reserve fund expenses as provided in subsection c. of section 6 of this act, interest earned on project costs as provided in subsection d. of section 6 of this act, the amounts of the loan origination fee as provided in subsection e. of section 6 of this act, refunding increases as provided in section 7 of this act, and increased costs as defined and determined in accordance with the rules and regulations adopted by the bank pursuant to section 27 of P.L.1985, c.334 (C.58:11B-27) and satisfies the requirements of subsection g. of section 9 of P.L.1985, c.334 (C.58:11B-9) and any policy statements relating to the Transportation Bank Infrastructure Financing Program to be set forth in the State Fiscal Year 2022 Transportation Infrastructure Financing Program Financial Plan;</w:t>
      </w:r>
    </w:p>
    <w:p w14:paraId="47AF307C" w14:textId="77777777" w:rsidR="00574490" w:rsidRPr="00574490" w:rsidRDefault="00574490" w:rsidP="0057449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74490">
        <w:rPr>
          <w:spacing w:val="0"/>
        </w:rPr>
        <w:tab/>
        <w:t>e.</w:t>
      </w:r>
      <w:r w:rsidRPr="00574490">
        <w:rPr>
          <w:spacing w:val="0"/>
        </w:rPr>
        <w:tab/>
        <w:t>The loan shall bear interest, exclusive of any, cost of issuance charges, late charges or administrative fees payable to the bank pursuant to subsection o. of section 5 of P.L.1985, c.334 (C.58:11B-5) by the project sponsors receiving bank transportation loans, at or below the interest rate paid by the bank on the bonds issued to make or refund the loans authorized by this act, adjusted for underwriting discount and original issue discount or premium, in accordance with the terms and conditions set forth in the financial plan required pursuant to section 37 of P.L.2016, c.56 (C.58:11B-22.3); and</w:t>
      </w:r>
    </w:p>
    <w:p w14:paraId="2CB48D0B" w14:textId="26E3EED9" w:rsidR="003133B9" w:rsidRDefault="00574490" w:rsidP="00574490">
      <w:r w:rsidRPr="00574490">
        <w:rPr>
          <w:spacing w:val="0"/>
        </w:rPr>
        <w:tab/>
        <w:t>f.</w:t>
      </w:r>
      <w:r w:rsidRPr="00574490">
        <w:rPr>
          <w:spacing w:val="0"/>
        </w:rPr>
        <w:tab/>
        <w:t>The loan shall be subject to all other terms and conditions as the bank shall determine to be consistent with the provisions of P.L.1985, c.334 (C.58:11B-1 et seq.) and any rules and regulations adopted pursuant thereto, the requirements of subsection g. of section 9 of P.L.1985, c.334 (C.58:11B-9), any policy statements relating to the Transportation Bank Infrastructure Financing Program and with the financial plan required by section 37 of P.L.2016, c.56 (C.58:11B-22.3). The eligibility lists and authorization for the making of loans pursuant to this act shall expire on July 1, 2022, and any project sponsor which has not executed and delivered a loan agreement with the bank for a loan authorized in this act shall no longer be entitled to that loan.</w:t>
      </w:r>
    </w:p>
    <w:p w14:paraId="2593AB0D" w14:textId="77777777" w:rsidR="003133B9" w:rsidRDefault="003133B9" w:rsidP="003133B9"/>
    <w:p w14:paraId="2D15D336" w14:textId="331B4C30" w:rsidR="00E16AD5" w:rsidRDefault="003133B9" w:rsidP="00E16AD5">
      <w:r>
        <w:tab/>
        <w:t>6.</w:t>
      </w:r>
      <w:r>
        <w:tab/>
      </w:r>
      <w:r w:rsidR="0095462D">
        <w:t xml:space="preserve">a.  </w:t>
      </w:r>
      <w:r w:rsidR="00E16AD5">
        <w:t xml:space="preserve">The New Jersey Infrastructure Bank is authorized to reduce the individual amount of loan funds made available to or on behalf of project sponsors pursuant to section 3 of this act based upon final building costs defined in and determined in accordance with rules and regulations adopted by the </w:t>
      </w:r>
      <w:r w:rsidR="00A30300">
        <w:t>bank</w:t>
      </w:r>
      <w:r w:rsidR="00E16AD5">
        <w:t xml:space="preserve"> pursuant to section 27 of P.L.1985, c.334 (C.58:11B-27) and the requirements of subsection g. of section 9 of P.L.1985, c.334 (C.58:11B-9) and any policy statements relating to the Transportation Bank </w:t>
      </w:r>
      <w:r w:rsidR="007B1591">
        <w:t>Infrastructure</w:t>
      </w:r>
      <w:r w:rsidR="00E16AD5">
        <w:t xml:space="preserve"> Financing Program to be set forth in the State </w:t>
      </w:r>
      <w:r w:rsidR="00B6297C">
        <w:t>Fiscal Y</w:t>
      </w:r>
      <w:r w:rsidR="00E16AD5">
        <w:t xml:space="preserve">ear 2022 Transportation Infrastructure Financing Program Financial Plan. The </w:t>
      </w:r>
      <w:r w:rsidR="00A30300">
        <w:t>bank</w:t>
      </w:r>
      <w:r w:rsidR="00E16AD5">
        <w:t xml:space="preserve"> is authorized to use any such reduction in the loan amount made available to a project sponsor to cover that project sponsor's increased costs due to differing site conditions or other allowable expenses as defined and determined in accordance with the rules and regulations adopted by the </w:t>
      </w:r>
      <w:r w:rsidR="00A30300">
        <w:t>bank</w:t>
      </w:r>
      <w:r w:rsidR="00E16AD5">
        <w:t xml:space="preserve"> pursuant to section 27 of P.L.1985, c.334 (C.58:11B-27) and the requirements of subsection g. of section 9 of P.L.1985, c.334 (C.58:11B-9) and any policy statements relating to the Transportation Bank </w:t>
      </w:r>
      <w:r w:rsidR="007B1591">
        <w:t xml:space="preserve">Infrastructure </w:t>
      </w:r>
      <w:r w:rsidR="00E16AD5">
        <w:t xml:space="preserve"> Financing Program to be set forth in the State </w:t>
      </w:r>
      <w:r w:rsidR="00B6297C">
        <w:t>F</w:t>
      </w:r>
      <w:r w:rsidR="00E16AD5">
        <w:t xml:space="preserve">iscal </w:t>
      </w:r>
      <w:r w:rsidR="00B6297C">
        <w:t>Y</w:t>
      </w:r>
      <w:r w:rsidR="00E16AD5">
        <w:t>ear 2022 Transportation Infrastructure Financing Program Financial Plan.</w:t>
      </w:r>
    </w:p>
    <w:p w14:paraId="39548F04" w14:textId="2C14B9C0" w:rsidR="00E16AD5" w:rsidRDefault="00E16AD5" w:rsidP="00E16AD5">
      <w:r>
        <w:tab/>
        <w:t xml:space="preserve">b. The </w:t>
      </w:r>
      <w:r w:rsidR="00A30300">
        <w:t>bank</w:t>
      </w:r>
      <w:r>
        <w:t xml:space="preserve"> is authorized to increase each loan amount authorized in section 3 of this act by the amount of capitalized interest, issuance expenses and administrative expenses associated with federal funding programs allocable to each loan made by the </w:t>
      </w:r>
      <w:r w:rsidR="00A30300">
        <w:t>bank</w:t>
      </w:r>
      <w:r>
        <w:t xml:space="preserve"> pursuant to this act, </w:t>
      </w:r>
    </w:p>
    <w:p w14:paraId="7BFF6278" w14:textId="7DA1303B" w:rsidR="00E16AD5" w:rsidRDefault="00E16AD5" w:rsidP="00E16AD5">
      <w:r>
        <w:tab/>
        <w:t xml:space="preserve">c. The </w:t>
      </w:r>
      <w:r w:rsidR="00A30300">
        <w:t>bank</w:t>
      </w:r>
      <w:r>
        <w:t xml:space="preserve"> is authorized to increase each loan amount authorized in section 3 of this act by the amount of reserve capacity expenses, and by the debt service reserve fund expenses associated with the costs identified in subsection b. of section 1 of this act.</w:t>
      </w:r>
    </w:p>
    <w:p w14:paraId="0F718384" w14:textId="44C6C69B" w:rsidR="00E16AD5" w:rsidRDefault="00E16AD5" w:rsidP="00E16AD5">
      <w:r>
        <w:tab/>
        <w:t xml:space="preserve">d. The </w:t>
      </w:r>
      <w:r w:rsidR="00A30300">
        <w:t>bank</w:t>
      </w:r>
      <w:r>
        <w:t xml:space="preserve"> is authorized to increase each loan amount authorized in section 3 of this act by the interest earned on amounts deposited for project costs pending their distribution to project sponsors.</w:t>
      </w:r>
    </w:p>
    <w:p w14:paraId="10CF246A" w14:textId="5C2D00EF" w:rsidR="003133B9" w:rsidRDefault="00E16AD5" w:rsidP="00E16AD5">
      <w:r>
        <w:tab/>
        <w:t xml:space="preserve">e. The </w:t>
      </w:r>
      <w:r w:rsidR="00A30300">
        <w:t>bank</w:t>
      </w:r>
      <w:r>
        <w:t xml:space="preserve"> is authorized to increase each loan amount authorized in section 3 of this act by the loan origination fee.</w:t>
      </w:r>
    </w:p>
    <w:p w14:paraId="75B4B897" w14:textId="77777777" w:rsidR="009A7BF2" w:rsidRDefault="009A7BF2" w:rsidP="00686AEB"/>
    <w:p w14:paraId="311A8100" w14:textId="64CB0F79" w:rsidR="00E16AD5" w:rsidRDefault="00E16AD5" w:rsidP="00686AEB">
      <w:r>
        <w:tab/>
        <w:t>7.</w:t>
      </w:r>
      <w:r>
        <w:tab/>
      </w:r>
      <w:r w:rsidR="004B261F" w:rsidRPr="004B261F">
        <w:t>The New Jersey Infrastructure Bank is authorized to</w:t>
      </w:r>
      <w:r w:rsidR="004B261F">
        <w:t xml:space="preserve"> utilize the proceeds from the refunding of </w:t>
      </w:r>
      <w:r w:rsidR="00A30300">
        <w:t>bank</w:t>
      </w:r>
      <w:r w:rsidR="004B261F">
        <w:t xml:space="preserve"> transportation bonds to</w:t>
      </w:r>
      <w:r w:rsidR="004B261F" w:rsidRPr="004B261F">
        <w:t xml:space="preserve"> increase the individual amount of loan funds made available to project sponsors by the </w:t>
      </w:r>
      <w:r w:rsidR="00A30300">
        <w:t>bank</w:t>
      </w:r>
      <w:r w:rsidR="004B261F">
        <w:t xml:space="preserve"> pursuant to</w:t>
      </w:r>
      <w:r w:rsidR="004B261F" w:rsidRPr="004B261F">
        <w:t xml:space="preserve"> </w:t>
      </w:r>
      <w:r w:rsidR="00B6297C">
        <w:t>this act</w:t>
      </w:r>
      <w:r w:rsidR="004B261F" w:rsidRPr="004B261F">
        <w:t xml:space="preserve"> provided that </w:t>
      </w:r>
      <w:r w:rsidR="004B261F">
        <w:t xml:space="preserve">the amount of the increase is limited to the amount of savings </w:t>
      </w:r>
      <w:r w:rsidR="004B261F" w:rsidRPr="004B261F">
        <w:t>achieved</w:t>
      </w:r>
      <w:r w:rsidR="004B261F">
        <w:t xml:space="preserve"> by the refunding</w:t>
      </w:r>
      <w:r w:rsidR="004B261F" w:rsidRPr="004B261F">
        <w:t xml:space="preserve"> of </w:t>
      </w:r>
      <w:r w:rsidR="00A30300">
        <w:t>bank transportation</w:t>
      </w:r>
      <w:r w:rsidR="004B261F" w:rsidRPr="004B261F">
        <w:t xml:space="preserve"> bonds issued to make loans authorized by </w:t>
      </w:r>
      <w:r w:rsidR="00B6297C">
        <w:t>this</w:t>
      </w:r>
      <w:r w:rsidR="004B261F" w:rsidRPr="004B261F">
        <w:t xml:space="preserve"> act.</w:t>
      </w:r>
    </w:p>
    <w:p w14:paraId="60D3B87C" w14:textId="77777777" w:rsidR="004B261F" w:rsidRDefault="004B261F" w:rsidP="00686AEB"/>
    <w:p w14:paraId="355964EF" w14:textId="6537CEB9" w:rsidR="004B261F" w:rsidRDefault="004B261F" w:rsidP="00686AEB">
      <w:r>
        <w:tab/>
        <w:t>8.</w:t>
      </w:r>
      <w:r>
        <w:tab/>
        <w:t xml:space="preserve">The expenditure of funds authorized pursuant to this act is subject to the provisions of P.L.1985, c.334 (C.58:11B-1 et seq.) as amended and supplemented by P.L.2016, c.56, and the requirements of subsection g. of section 9 of P.L.1985, c.334 (C.58:11B-9) and any policy statements relating to the Transportation Bank </w:t>
      </w:r>
      <w:r w:rsidR="007B1591">
        <w:t xml:space="preserve">Infrastructure </w:t>
      </w:r>
      <w:r>
        <w:t xml:space="preserve">Financing Program to be set forth in the State </w:t>
      </w:r>
      <w:r w:rsidR="00355B54">
        <w:t xml:space="preserve">Fiscal Year </w:t>
      </w:r>
      <w:r>
        <w:t>2022 Transportation Infrastructure Financing Program Financial Plan, as appropriate.</w:t>
      </w:r>
    </w:p>
    <w:p w14:paraId="4181F047" w14:textId="77777777" w:rsidR="004B261F" w:rsidRDefault="004B261F" w:rsidP="00686AEB"/>
    <w:p w14:paraId="30EBAA43" w14:textId="25DC108F" w:rsidR="004B261F" w:rsidRDefault="004B261F" w:rsidP="004B261F">
      <w:r>
        <w:tab/>
        <w:t>9.</w:t>
      </w:r>
      <w:r>
        <w:tab/>
        <w:t xml:space="preserve">a. </w:t>
      </w:r>
      <w:r w:rsidR="0095462D">
        <w:t xml:space="preserve"> </w:t>
      </w:r>
      <w:r>
        <w:t xml:space="preserve">There is appropriated to the New Jersey Infrastructure Bank for deposit in the transportation subaccount of the special fund created and established by the </w:t>
      </w:r>
      <w:r w:rsidR="00A30300">
        <w:t>bank</w:t>
      </w:r>
      <w:r>
        <w:t xml:space="preserve"> for the short-term or temporary </w:t>
      </w:r>
      <w:r w:rsidR="00355B54">
        <w:t xml:space="preserve">loan financing or refinancing under the </w:t>
      </w:r>
      <w:r w:rsidR="00C17833">
        <w:t>“</w:t>
      </w:r>
      <w:r>
        <w:t>Disaster Relief Emergency Financing Program</w:t>
      </w:r>
      <w:r w:rsidR="00C17833">
        <w:t>,”</w:t>
      </w:r>
      <w:r>
        <w:t xml:space="preserve"> program authorized pursuant to subsection a. of section 1 of P.L.2013, c.93 (C.58:11B-9.5)</w:t>
      </w:r>
      <w:r w:rsidR="00C17833">
        <w:t xml:space="preserve">, </w:t>
      </w:r>
      <w:r>
        <w:t>such sums as needed consisting of:</w:t>
      </w:r>
    </w:p>
    <w:p w14:paraId="5BEF9757" w14:textId="7F22EBF6" w:rsidR="004B261F" w:rsidRDefault="004B261F" w:rsidP="004B261F">
      <w:r>
        <w:tab/>
        <w:t xml:space="preserve">(1) </w:t>
      </w:r>
      <w:r w:rsidR="00574490">
        <w:t xml:space="preserve"> </w:t>
      </w:r>
      <w:r>
        <w:t xml:space="preserve">sums from the “Interim Transportation Financing Program Fund” as needed by the </w:t>
      </w:r>
      <w:r w:rsidR="00A30300">
        <w:t>bank</w:t>
      </w:r>
      <w:r>
        <w:t xml:space="preserve"> to make short-term or temporary loans pursuant to the </w:t>
      </w:r>
      <w:r w:rsidR="00C17833">
        <w:t>“</w:t>
      </w:r>
      <w:r>
        <w:t>Disaster Relief Emergency Financing Program</w:t>
      </w:r>
      <w:r w:rsidR="00C17833">
        <w:t>”</w:t>
      </w:r>
      <w:r>
        <w:t xml:space="preserve"> to any one or more of the project sponsors, for the respective projects thereof; and</w:t>
      </w:r>
    </w:p>
    <w:p w14:paraId="118DDDFE" w14:textId="27943C6F" w:rsidR="004B261F" w:rsidRDefault="004B261F" w:rsidP="004B261F">
      <w:r>
        <w:tab/>
        <w:t>(2)</w:t>
      </w:r>
      <w:r w:rsidR="00574490">
        <w:t xml:space="preserve"> </w:t>
      </w:r>
      <w:r>
        <w:t xml:space="preserve"> such other amounts to be deposited in the </w:t>
      </w:r>
      <w:r w:rsidR="00C17833">
        <w:t>“</w:t>
      </w:r>
      <w:r>
        <w:t>Disaster Relief Emergency Financing Program Fund,</w:t>
      </w:r>
      <w:r w:rsidR="00C17833">
        <w:t>”</w:t>
      </w:r>
      <w:r>
        <w:t xml:space="preserve"> </w:t>
      </w:r>
      <w:r w:rsidR="00C17833">
        <w:t xml:space="preserve">established pursuant to subsection a. of section 1 of P.L.2013, c.93 (C.58:11B-9.5), </w:t>
      </w:r>
      <w:r>
        <w:t xml:space="preserve">provided that the amount so appropriated to the </w:t>
      </w:r>
      <w:r w:rsidR="00A30300">
        <w:t>bank</w:t>
      </w:r>
      <w:r>
        <w:t xml:space="preserve"> for deposit in the </w:t>
      </w:r>
      <w:r w:rsidR="00C17833">
        <w:t>“</w:t>
      </w:r>
      <w:r>
        <w:t>Disaster Relief Emergency Financing Program Fund</w:t>
      </w:r>
      <w:r w:rsidR="00C17833">
        <w:t>”</w:t>
      </w:r>
      <w:r>
        <w:t xml:space="preserve"> shall be utilized by the </w:t>
      </w:r>
      <w:r w:rsidR="00A30300">
        <w:t>bank</w:t>
      </w:r>
      <w:r>
        <w:t xml:space="preserve"> to make short-term or temporary loans pursuant to the </w:t>
      </w:r>
      <w:r w:rsidR="00C17833">
        <w:t>“</w:t>
      </w:r>
      <w:r>
        <w:t>Disaster Relief Emergency Financing Program</w:t>
      </w:r>
      <w:r w:rsidR="00C17833">
        <w:t>”</w:t>
      </w:r>
      <w:r>
        <w:t xml:space="preserve"> to any one or more of the project sponsors, for the respective projects thereof.  Any transportation projects funded by the </w:t>
      </w:r>
      <w:r w:rsidR="00C17833">
        <w:t>“</w:t>
      </w:r>
      <w:r>
        <w:t>Disaster Relief Emergency Financing Program</w:t>
      </w:r>
      <w:r w:rsidR="00C17833">
        <w:t>”</w:t>
      </w:r>
      <w:r>
        <w:t xml:space="preserve"> shall be subject to the approval of the Commissioner of Transportation.</w:t>
      </w:r>
    </w:p>
    <w:p w14:paraId="0A8A16A5" w14:textId="77777777" w:rsidR="004B261F" w:rsidRDefault="004B261F" w:rsidP="004B261F">
      <w:r>
        <w:tab/>
        <w:t>b.</w:t>
      </w:r>
      <w:r>
        <w:tab/>
        <w:t>The Transportation Disaster Relief Emergency Financing Program Project Priority List shall be submitted to the Legislature pursuant to section 2 of P.L.1991, c.164 (C.52:14-19.1) at least once in each fiscal year. Any transportation infrastructure project or the project sponsor thereof not identified in the Transportation Disaster Relief Emergency Financing Program Project Priority List shall not be eligible for a short-term or temporary loan from the Transportation Disaster Relief Emergency Financing Program Fund.</w:t>
      </w:r>
    </w:p>
    <w:p w14:paraId="6E936259" w14:textId="77777777" w:rsidR="004B261F" w:rsidRDefault="004B261F" w:rsidP="004B261F"/>
    <w:p w14:paraId="2730E931" w14:textId="4B3E9DA1" w:rsidR="004B261F" w:rsidRDefault="004B261F" w:rsidP="004B261F">
      <w:r>
        <w:tab/>
        <w:t>10.</w:t>
      </w:r>
      <w:r>
        <w:tab/>
      </w:r>
      <w:r w:rsidRPr="004B261F">
        <w:t xml:space="preserve">Notwithstanding the provisions of the "Administrative Procedure Act," P.L.1968, c.410 (C.52:14B-1 et seq.) to the contrary, the </w:t>
      </w:r>
      <w:r w:rsidR="00A30300">
        <w:t>bank</w:t>
      </w:r>
      <w:r w:rsidRPr="004B261F">
        <w:t xml:space="preserve"> shall not be required to adopt rules and regulations governing the </w:t>
      </w:r>
      <w:r w:rsidR="00C17833">
        <w:t>issuance</w:t>
      </w:r>
      <w:r w:rsidR="00C17833" w:rsidRPr="004B261F">
        <w:t xml:space="preserve"> </w:t>
      </w:r>
      <w:r w:rsidRPr="004B261F">
        <w:t xml:space="preserve">of </w:t>
      </w:r>
      <w:r w:rsidR="00C17833">
        <w:t>loans under the “</w:t>
      </w:r>
      <w:r w:rsidRPr="004B261F">
        <w:t>Disaster Relief Emergency Financing Program</w:t>
      </w:r>
      <w:r w:rsidR="00C17833">
        <w:t>.”</w:t>
      </w:r>
    </w:p>
    <w:p w14:paraId="1A6ED631" w14:textId="77777777" w:rsidR="004B261F" w:rsidRDefault="004B261F" w:rsidP="004B261F"/>
    <w:p w14:paraId="291BE407" w14:textId="77777777" w:rsidR="00686AEB" w:rsidRPr="00AA7880" w:rsidRDefault="004B261F" w:rsidP="00686AEB">
      <w:r>
        <w:tab/>
        <w:t>11.</w:t>
      </w:r>
      <w:r>
        <w:tab/>
      </w:r>
      <w:r w:rsidR="00366A86">
        <w:t>This act shall take effect</w:t>
      </w:r>
      <w:r>
        <w:t xml:space="preserve"> immediately.</w:t>
      </w:r>
    </w:p>
    <w:sectPr w:rsidR="00686AEB" w:rsidRPr="00AA7880" w:rsidSect="00574490">
      <w:headerReference w:type="default" r:id="rId14"/>
      <w:footerReference w:type="default" r:id="rId15"/>
      <w:headerReference w:type="first" r:id="rId16"/>
      <w:footerReference w:type="first" r:id="rId17"/>
      <w:pgSz w:w="12240" w:h="20160" w:code="5"/>
      <w:pgMar w:top="1440" w:right="2520" w:bottom="1872" w:left="2880" w:header="1181" w:footer="132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E3EBE27" w14:textId="77777777" w:rsidR="004D2846" w:rsidRDefault="004D2846">
      <w:r>
        <w:separator/>
      </w:r>
    </w:p>
  </w:endnote>
  <w:endnote w:type="continuationSeparator" w:id="0">
    <w:p w14:paraId="71980827" w14:textId="77777777" w:rsidR="004D2846" w:rsidRDefault="004D28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FE9B98" w14:textId="5632D0DF" w:rsidR="00F1171E" w:rsidRDefault="006B2325" w:rsidP="006B2325">
    <w:pPr>
      <w:pStyle w:val="sponUdate"/>
    </w:pPr>
    <w:r>
      <w:t>(Sponsorship Updated As Of: 6/30/2021)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E02F61"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4FA15C" w14:textId="77777777" w:rsidR="00574490" w:rsidRPr="00921C91" w:rsidRDefault="0057449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46EE34A4" w14:textId="77777777" w:rsidR="00574490" w:rsidRPr="00921C91" w:rsidRDefault="00574490">
    <w:pPr>
      <w:pStyle w:val="Footer"/>
      <w:rPr>
        <w:szCs w:val="18"/>
      </w:rPr>
    </w:pPr>
  </w:p>
  <w:p w14:paraId="3B6658D6" w14:textId="77777777" w:rsidR="00574490" w:rsidRPr="00921C91" w:rsidRDefault="0057449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7B40D4FB" w14:textId="636653DD" w:rsidR="00574490" w:rsidRDefault="00574490" w:rsidP="00686AEB">
    <w:pPr>
      <w:pStyle w:val="Footer"/>
    </w:pPr>
    <w:r>
      <w:tab/>
      <w:t>Matter enclosed in superscript numerals has been adopted as follows:</w:t>
    </w:r>
  </w:p>
  <w:p w14:paraId="67AC32E7" w14:textId="12BD8EF5" w:rsidR="00574490" w:rsidRDefault="00574490"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ATR comm</w:t>
    </w:r>
    <w:r w:rsidR="00941D21">
      <w:rPr>
        <w:rFonts w:ascii="AlbertusExtraBold" w:hAnsi="AlbertusExtraBold"/>
      </w:rPr>
      <w:t>ittee amendments adopted June 14</w:t>
    </w:r>
    <w:r>
      <w:rPr>
        <w:rFonts w:ascii="AlbertusExtraBold" w:hAnsi="AlbertusExtraBold"/>
      </w:rPr>
      <w:t>,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E0F277B" w14:textId="77777777" w:rsidR="004D2846" w:rsidRDefault="004D2846">
      <w:r>
        <w:separator/>
      </w:r>
    </w:p>
  </w:footnote>
  <w:footnote w:type="continuationSeparator" w:id="0">
    <w:p w14:paraId="1960B593" w14:textId="77777777" w:rsidR="004D2846" w:rsidRDefault="004D28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AAF074" w14:textId="77777777" w:rsidR="00665CBC" w:rsidRDefault="00EE6072">
    <w:pPr>
      <w:pStyle w:val="Header"/>
    </w:pPr>
    <w:r>
      <w:rPr>
        <w:noProof/>
      </w:rPr>
      <w:pict w14:anchorId="1CC71A1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779BE2" w14:textId="77777777"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E734E9" w14:textId="7724107B" w:rsidR="00665CBC" w:rsidRDefault="00665CBC" w:rsidP="00686AEB">
    <w:pPr>
      <w:pStyle w:val="Header"/>
      <w:jc w:val="center"/>
      <w:rPr>
        <w:rStyle w:val="PageNumber"/>
      </w:rPr>
    </w:pPr>
  </w:p>
  <w:p w14:paraId="3D992569" w14:textId="119F47EF" w:rsidR="00206AD8" w:rsidRDefault="00206AD8" w:rsidP="00206AD8">
    <w:pPr>
      <w:pStyle w:val="bpuHeadSpon"/>
    </w:pPr>
    <w:r w:rsidRPr="00206AD8">
      <w:rPr>
        <w:rStyle w:val="bpuHeadSponChar"/>
      </w:rPr>
      <w:t>A5819</w:t>
    </w:r>
    <w:r>
      <w:t xml:space="preserve"> </w:t>
    </w:r>
    <w:r w:rsidR="00574490">
      <w:t xml:space="preserve">[1R] </w:t>
    </w:r>
    <w:r>
      <w:t>FREIMAN, SPEIGHT</w:t>
    </w:r>
  </w:p>
  <w:p w14:paraId="2C958671" w14:textId="25289AC8" w:rsidR="00206AD8" w:rsidRDefault="00206AD8" w:rsidP="00206AD8">
    <w:pPr>
      <w:pStyle w:val="bpuHeadSpon"/>
    </w:pPr>
    <w:r>
      <w:fldChar w:fldCharType="begin"/>
    </w:r>
    <w:r>
      <w:instrText xml:space="preserve"> PAGE  \* MERGEFORMAT </w:instrText>
    </w:r>
    <w:r>
      <w:fldChar w:fldCharType="separate"/>
    </w:r>
    <w:r w:rsidR="001C57FC">
      <w:rPr>
        <w:noProof/>
      </w:rPr>
      <w:t>8</w:t>
    </w:r>
    <w:r>
      <w:fldChar w:fldCharType="end"/>
    </w:r>
  </w:p>
  <w:p w14:paraId="373B66D8" w14:textId="77777777" w:rsidR="00206AD8" w:rsidRDefault="00206AD8" w:rsidP="00206AD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71C0B7" w14:textId="3B9B0482" w:rsidR="00665CBC" w:rsidRDefault="00665CBC">
    <w:pPr>
      <w:pStyle w:val="Header"/>
    </w:pPr>
  </w:p>
  <w:p w14:paraId="4508BEF3" w14:textId="79A4ABEE" w:rsidR="00206AD8" w:rsidRDefault="00206AD8" w:rsidP="00206AD8">
    <w:pPr>
      <w:pStyle w:val="bpuHeadSpon"/>
    </w:pPr>
    <w:r w:rsidRPr="00206AD8">
      <w:rPr>
        <w:rStyle w:val="bpuHeadSponChar"/>
      </w:rPr>
      <w:t>A5819</w:t>
    </w:r>
    <w:r>
      <w:t xml:space="preserve"> </w:t>
    </w:r>
    <w:r w:rsidR="00574490">
      <w:t xml:space="preserve">[1R] </w:t>
    </w:r>
    <w:r>
      <w:t>FREIMAN, SPEIGHT</w:t>
    </w:r>
  </w:p>
  <w:p w14:paraId="1735A726" w14:textId="4A73799A" w:rsidR="00206AD8" w:rsidRDefault="00206AD8" w:rsidP="00206AD8">
    <w:pPr>
      <w:pStyle w:val="bpuHeadSpon"/>
    </w:pPr>
    <w:r>
      <w:fldChar w:fldCharType="begin"/>
    </w:r>
    <w:r>
      <w:instrText xml:space="preserve"> PAGE  \* MERGEFORMAT </w:instrText>
    </w:r>
    <w:r>
      <w:fldChar w:fldCharType="separate"/>
    </w:r>
    <w:r w:rsidR="001C57FC">
      <w:rPr>
        <w:noProof/>
      </w:rPr>
      <w:t>2</w:t>
    </w:r>
    <w:r>
      <w:fldChar w:fldCharType="end"/>
    </w:r>
  </w:p>
  <w:p w14:paraId="13C04795" w14:textId="77777777" w:rsidR="00206AD8" w:rsidRDefault="00206AD8" w:rsidP="00206AD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2F9D"/>
    <w:rsid w:val="000033D8"/>
    <w:rsid w:val="000051BD"/>
    <w:rsid w:val="000160A5"/>
    <w:rsid w:val="00023214"/>
    <w:rsid w:val="0002335B"/>
    <w:rsid w:val="000339C8"/>
    <w:rsid w:val="0003549A"/>
    <w:rsid w:val="000367AE"/>
    <w:rsid w:val="00043B22"/>
    <w:rsid w:val="00046CF6"/>
    <w:rsid w:val="00054975"/>
    <w:rsid w:val="00057482"/>
    <w:rsid w:val="00057686"/>
    <w:rsid w:val="00057D20"/>
    <w:rsid w:val="0006197C"/>
    <w:rsid w:val="0006281F"/>
    <w:rsid w:val="00080668"/>
    <w:rsid w:val="0008141C"/>
    <w:rsid w:val="00092F6B"/>
    <w:rsid w:val="00094A55"/>
    <w:rsid w:val="00095240"/>
    <w:rsid w:val="000A44A7"/>
    <w:rsid w:val="000B05D4"/>
    <w:rsid w:val="000B1054"/>
    <w:rsid w:val="000B3411"/>
    <w:rsid w:val="000B6FEF"/>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3C74"/>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57FC"/>
    <w:rsid w:val="001C7C52"/>
    <w:rsid w:val="001D25F3"/>
    <w:rsid w:val="001E15F1"/>
    <w:rsid w:val="001E16FA"/>
    <w:rsid w:val="001E6213"/>
    <w:rsid w:val="001F14C7"/>
    <w:rsid w:val="001F7405"/>
    <w:rsid w:val="00205533"/>
    <w:rsid w:val="00206AD8"/>
    <w:rsid w:val="00212B8D"/>
    <w:rsid w:val="002206C8"/>
    <w:rsid w:val="00222983"/>
    <w:rsid w:val="002370D0"/>
    <w:rsid w:val="0024783F"/>
    <w:rsid w:val="00255958"/>
    <w:rsid w:val="00257FA2"/>
    <w:rsid w:val="0026574A"/>
    <w:rsid w:val="002660BB"/>
    <w:rsid w:val="002720E8"/>
    <w:rsid w:val="00275293"/>
    <w:rsid w:val="002776B0"/>
    <w:rsid w:val="00286C7E"/>
    <w:rsid w:val="002953B1"/>
    <w:rsid w:val="002A1029"/>
    <w:rsid w:val="002A3A1A"/>
    <w:rsid w:val="002A4692"/>
    <w:rsid w:val="002A51BA"/>
    <w:rsid w:val="002B2E26"/>
    <w:rsid w:val="002B3FE6"/>
    <w:rsid w:val="002B6DCA"/>
    <w:rsid w:val="002C2D81"/>
    <w:rsid w:val="002C461E"/>
    <w:rsid w:val="002C6CEC"/>
    <w:rsid w:val="002E09CE"/>
    <w:rsid w:val="002E69D1"/>
    <w:rsid w:val="002F3BA6"/>
    <w:rsid w:val="003106CE"/>
    <w:rsid w:val="003133B9"/>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55B54"/>
    <w:rsid w:val="0036180C"/>
    <w:rsid w:val="00363CF5"/>
    <w:rsid w:val="00364344"/>
    <w:rsid w:val="00366A86"/>
    <w:rsid w:val="003702CA"/>
    <w:rsid w:val="00370617"/>
    <w:rsid w:val="00374191"/>
    <w:rsid w:val="00376621"/>
    <w:rsid w:val="00382F1F"/>
    <w:rsid w:val="003840E5"/>
    <w:rsid w:val="003909F6"/>
    <w:rsid w:val="00391DA4"/>
    <w:rsid w:val="003A3C64"/>
    <w:rsid w:val="003A3F83"/>
    <w:rsid w:val="003C43EF"/>
    <w:rsid w:val="003C5A6B"/>
    <w:rsid w:val="003C7FB2"/>
    <w:rsid w:val="003D24DE"/>
    <w:rsid w:val="003E26D4"/>
    <w:rsid w:val="003E2AE3"/>
    <w:rsid w:val="003E2F9D"/>
    <w:rsid w:val="003E47BA"/>
    <w:rsid w:val="003E7B4D"/>
    <w:rsid w:val="003F3B37"/>
    <w:rsid w:val="0040195A"/>
    <w:rsid w:val="00402DC0"/>
    <w:rsid w:val="004065DA"/>
    <w:rsid w:val="004157BD"/>
    <w:rsid w:val="00416C4B"/>
    <w:rsid w:val="0041751E"/>
    <w:rsid w:val="004211E5"/>
    <w:rsid w:val="00422091"/>
    <w:rsid w:val="0043386C"/>
    <w:rsid w:val="00436F2D"/>
    <w:rsid w:val="00436F5D"/>
    <w:rsid w:val="00441B42"/>
    <w:rsid w:val="00446848"/>
    <w:rsid w:val="0045118A"/>
    <w:rsid w:val="00455D51"/>
    <w:rsid w:val="00456BF9"/>
    <w:rsid w:val="00461057"/>
    <w:rsid w:val="00465BD8"/>
    <w:rsid w:val="004704A8"/>
    <w:rsid w:val="00471102"/>
    <w:rsid w:val="00471F18"/>
    <w:rsid w:val="00484144"/>
    <w:rsid w:val="00484C19"/>
    <w:rsid w:val="00485866"/>
    <w:rsid w:val="00492076"/>
    <w:rsid w:val="00493B1D"/>
    <w:rsid w:val="00497037"/>
    <w:rsid w:val="004A3009"/>
    <w:rsid w:val="004A6940"/>
    <w:rsid w:val="004A77A4"/>
    <w:rsid w:val="004B261F"/>
    <w:rsid w:val="004C742C"/>
    <w:rsid w:val="004D2846"/>
    <w:rsid w:val="004E1F3E"/>
    <w:rsid w:val="004F21BD"/>
    <w:rsid w:val="004F4F1D"/>
    <w:rsid w:val="004F74DD"/>
    <w:rsid w:val="00501317"/>
    <w:rsid w:val="00502D9B"/>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4490"/>
    <w:rsid w:val="00577A15"/>
    <w:rsid w:val="00580533"/>
    <w:rsid w:val="00590702"/>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2723C"/>
    <w:rsid w:val="00635316"/>
    <w:rsid w:val="00635449"/>
    <w:rsid w:val="006378C5"/>
    <w:rsid w:val="00645E6A"/>
    <w:rsid w:val="006505F5"/>
    <w:rsid w:val="00665CBC"/>
    <w:rsid w:val="00667A5C"/>
    <w:rsid w:val="00677316"/>
    <w:rsid w:val="00677E4C"/>
    <w:rsid w:val="00686AEB"/>
    <w:rsid w:val="006B2325"/>
    <w:rsid w:val="006B7897"/>
    <w:rsid w:val="006B7FA7"/>
    <w:rsid w:val="006C086A"/>
    <w:rsid w:val="006C21C1"/>
    <w:rsid w:val="006C4D7B"/>
    <w:rsid w:val="006C7327"/>
    <w:rsid w:val="006D00E5"/>
    <w:rsid w:val="006D791B"/>
    <w:rsid w:val="006E2895"/>
    <w:rsid w:val="006F180D"/>
    <w:rsid w:val="006F4334"/>
    <w:rsid w:val="006F47AF"/>
    <w:rsid w:val="006F6B8A"/>
    <w:rsid w:val="00707CD3"/>
    <w:rsid w:val="00716BB9"/>
    <w:rsid w:val="007256D1"/>
    <w:rsid w:val="007279FD"/>
    <w:rsid w:val="007473CF"/>
    <w:rsid w:val="007502CB"/>
    <w:rsid w:val="00752D79"/>
    <w:rsid w:val="00752E20"/>
    <w:rsid w:val="00756EDE"/>
    <w:rsid w:val="00764456"/>
    <w:rsid w:val="00781B4D"/>
    <w:rsid w:val="007824BF"/>
    <w:rsid w:val="00783B8D"/>
    <w:rsid w:val="00794B94"/>
    <w:rsid w:val="00794BD4"/>
    <w:rsid w:val="007A0919"/>
    <w:rsid w:val="007A2F73"/>
    <w:rsid w:val="007A3061"/>
    <w:rsid w:val="007A5A0B"/>
    <w:rsid w:val="007A6F93"/>
    <w:rsid w:val="007B1591"/>
    <w:rsid w:val="007C0E14"/>
    <w:rsid w:val="007C7DE4"/>
    <w:rsid w:val="007D40CB"/>
    <w:rsid w:val="007D5796"/>
    <w:rsid w:val="007D59C0"/>
    <w:rsid w:val="007D7D9C"/>
    <w:rsid w:val="007E5CC3"/>
    <w:rsid w:val="007F2614"/>
    <w:rsid w:val="007F485D"/>
    <w:rsid w:val="007F6050"/>
    <w:rsid w:val="007F6C66"/>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129B"/>
    <w:rsid w:val="00875402"/>
    <w:rsid w:val="00884D51"/>
    <w:rsid w:val="008916EC"/>
    <w:rsid w:val="00891E4F"/>
    <w:rsid w:val="008A31C5"/>
    <w:rsid w:val="008A4F9A"/>
    <w:rsid w:val="008B0535"/>
    <w:rsid w:val="008B2850"/>
    <w:rsid w:val="008C79B3"/>
    <w:rsid w:val="008D77BD"/>
    <w:rsid w:val="008E454C"/>
    <w:rsid w:val="008F1E5A"/>
    <w:rsid w:val="00901BDA"/>
    <w:rsid w:val="0090730A"/>
    <w:rsid w:val="009121D8"/>
    <w:rsid w:val="00912D9C"/>
    <w:rsid w:val="00916F7A"/>
    <w:rsid w:val="00917FE3"/>
    <w:rsid w:val="009318C7"/>
    <w:rsid w:val="00931C09"/>
    <w:rsid w:val="009348C2"/>
    <w:rsid w:val="00935559"/>
    <w:rsid w:val="00941D21"/>
    <w:rsid w:val="00943BDB"/>
    <w:rsid w:val="009440D0"/>
    <w:rsid w:val="009523A3"/>
    <w:rsid w:val="00954251"/>
    <w:rsid w:val="0095462D"/>
    <w:rsid w:val="00960958"/>
    <w:rsid w:val="00963A46"/>
    <w:rsid w:val="00966A3E"/>
    <w:rsid w:val="00971493"/>
    <w:rsid w:val="00971AD9"/>
    <w:rsid w:val="00973069"/>
    <w:rsid w:val="00973523"/>
    <w:rsid w:val="00980766"/>
    <w:rsid w:val="009835D4"/>
    <w:rsid w:val="009865D4"/>
    <w:rsid w:val="00987A0D"/>
    <w:rsid w:val="00997152"/>
    <w:rsid w:val="009972CD"/>
    <w:rsid w:val="00997A64"/>
    <w:rsid w:val="009A0E9C"/>
    <w:rsid w:val="009A45DA"/>
    <w:rsid w:val="009A7BF2"/>
    <w:rsid w:val="009B06D2"/>
    <w:rsid w:val="009B26ED"/>
    <w:rsid w:val="009B34EC"/>
    <w:rsid w:val="009B5D67"/>
    <w:rsid w:val="009B6176"/>
    <w:rsid w:val="009C0D22"/>
    <w:rsid w:val="009C2DD9"/>
    <w:rsid w:val="009C325A"/>
    <w:rsid w:val="009C3E09"/>
    <w:rsid w:val="009C5630"/>
    <w:rsid w:val="009D0E5D"/>
    <w:rsid w:val="009D0F63"/>
    <w:rsid w:val="009D7934"/>
    <w:rsid w:val="009D7CCF"/>
    <w:rsid w:val="009E5961"/>
    <w:rsid w:val="009F2866"/>
    <w:rsid w:val="009F4FAC"/>
    <w:rsid w:val="009F585D"/>
    <w:rsid w:val="00A017C0"/>
    <w:rsid w:val="00A11228"/>
    <w:rsid w:val="00A222C2"/>
    <w:rsid w:val="00A30300"/>
    <w:rsid w:val="00A305D6"/>
    <w:rsid w:val="00A342C4"/>
    <w:rsid w:val="00A50F6B"/>
    <w:rsid w:val="00A52237"/>
    <w:rsid w:val="00A551D6"/>
    <w:rsid w:val="00A6251B"/>
    <w:rsid w:val="00A6291F"/>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297C"/>
    <w:rsid w:val="00B6342D"/>
    <w:rsid w:val="00B726BD"/>
    <w:rsid w:val="00B732BC"/>
    <w:rsid w:val="00B90E33"/>
    <w:rsid w:val="00B9676B"/>
    <w:rsid w:val="00BA2EA5"/>
    <w:rsid w:val="00BA364B"/>
    <w:rsid w:val="00BB1190"/>
    <w:rsid w:val="00BB31D0"/>
    <w:rsid w:val="00BB3A11"/>
    <w:rsid w:val="00BB4DDB"/>
    <w:rsid w:val="00BB5D79"/>
    <w:rsid w:val="00BB5F02"/>
    <w:rsid w:val="00BC622F"/>
    <w:rsid w:val="00BC7892"/>
    <w:rsid w:val="00BD6E20"/>
    <w:rsid w:val="00BE24D6"/>
    <w:rsid w:val="00BE7EFA"/>
    <w:rsid w:val="00BF06AD"/>
    <w:rsid w:val="00BF2C67"/>
    <w:rsid w:val="00C04F4D"/>
    <w:rsid w:val="00C12E48"/>
    <w:rsid w:val="00C13D14"/>
    <w:rsid w:val="00C15F53"/>
    <w:rsid w:val="00C1783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2E9"/>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2C43"/>
    <w:rsid w:val="00D343D0"/>
    <w:rsid w:val="00D3664D"/>
    <w:rsid w:val="00D500E9"/>
    <w:rsid w:val="00D507BC"/>
    <w:rsid w:val="00D57E23"/>
    <w:rsid w:val="00D6090A"/>
    <w:rsid w:val="00D62FA3"/>
    <w:rsid w:val="00D63B6F"/>
    <w:rsid w:val="00D64A90"/>
    <w:rsid w:val="00D70C80"/>
    <w:rsid w:val="00D9410B"/>
    <w:rsid w:val="00D9695B"/>
    <w:rsid w:val="00DA2417"/>
    <w:rsid w:val="00DA2A6D"/>
    <w:rsid w:val="00DA5585"/>
    <w:rsid w:val="00DB02AC"/>
    <w:rsid w:val="00DB6AA2"/>
    <w:rsid w:val="00DE10D1"/>
    <w:rsid w:val="00DE11A7"/>
    <w:rsid w:val="00DE2514"/>
    <w:rsid w:val="00DE6851"/>
    <w:rsid w:val="00DF03EE"/>
    <w:rsid w:val="00E01B71"/>
    <w:rsid w:val="00E05CC9"/>
    <w:rsid w:val="00E06AD2"/>
    <w:rsid w:val="00E15573"/>
    <w:rsid w:val="00E16AD5"/>
    <w:rsid w:val="00E25A5B"/>
    <w:rsid w:val="00E367A8"/>
    <w:rsid w:val="00E373C7"/>
    <w:rsid w:val="00E4267B"/>
    <w:rsid w:val="00E42F13"/>
    <w:rsid w:val="00E452DF"/>
    <w:rsid w:val="00E543CF"/>
    <w:rsid w:val="00E546FD"/>
    <w:rsid w:val="00E608F1"/>
    <w:rsid w:val="00E611B9"/>
    <w:rsid w:val="00E65511"/>
    <w:rsid w:val="00E7144F"/>
    <w:rsid w:val="00E73D74"/>
    <w:rsid w:val="00E76A79"/>
    <w:rsid w:val="00E80692"/>
    <w:rsid w:val="00E80C24"/>
    <w:rsid w:val="00E93836"/>
    <w:rsid w:val="00EA7C16"/>
    <w:rsid w:val="00EC5281"/>
    <w:rsid w:val="00EC791D"/>
    <w:rsid w:val="00EC7CA6"/>
    <w:rsid w:val="00ED3C5D"/>
    <w:rsid w:val="00ED4553"/>
    <w:rsid w:val="00ED7DAA"/>
    <w:rsid w:val="00F00D08"/>
    <w:rsid w:val="00F1171E"/>
    <w:rsid w:val="00F1350D"/>
    <w:rsid w:val="00F15583"/>
    <w:rsid w:val="00F17C18"/>
    <w:rsid w:val="00F200EE"/>
    <w:rsid w:val="00F22481"/>
    <w:rsid w:val="00F2542E"/>
    <w:rsid w:val="00F27278"/>
    <w:rsid w:val="00F344E3"/>
    <w:rsid w:val="00F34D58"/>
    <w:rsid w:val="00F40731"/>
    <w:rsid w:val="00F40FC9"/>
    <w:rsid w:val="00F41A9D"/>
    <w:rsid w:val="00F41ECB"/>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6578B8A"/>
  <w15:docId w15:val="{42626FEB-759A-4C2F-A1FA-02D75B05AD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CommentReference">
    <w:name w:val="annotation reference"/>
    <w:basedOn w:val="DefaultParagraphFont"/>
    <w:semiHidden/>
    <w:unhideWhenUsed/>
    <w:rsid w:val="006505F5"/>
    <w:rPr>
      <w:sz w:val="16"/>
      <w:szCs w:val="16"/>
    </w:rPr>
  </w:style>
  <w:style w:type="paragraph" w:styleId="CommentText">
    <w:name w:val="annotation text"/>
    <w:basedOn w:val="Normal"/>
    <w:link w:val="CommentTextChar"/>
    <w:semiHidden/>
    <w:unhideWhenUsed/>
    <w:rsid w:val="006505F5"/>
    <w:pPr>
      <w:spacing w:line="240" w:lineRule="auto"/>
    </w:pPr>
    <w:rPr>
      <w:sz w:val="20"/>
      <w:szCs w:val="20"/>
    </w:rPr>
  </w:style>
  <w:style w:type="character" w:customStyle="1" w:styleId="CommentTextChar">
    <w:name w:val="Comment Text Char"/>
    <w:basedOn w:val="DefaultParagraphFont"/>
    <w:link w:val="CommentText"/>
    <w:semiHidden/>
    <w:rsid w:val="006505F5"/>
    <w:rPr>
      <w:spacing w:val="4"/>
    </w:rPr>
  </w:style>
  <w:style w:type="paragraph" w:styleId="CommentSubject">
    <w:name w:val="annotation subject"/>
    <w:basedOn w:val="CommentText"/>
    <w:next w:val="CommentText"/>
    <w:link w:val="CommentSubjectChar"/>
    <w:semiHidden/>
    <w:unhideWhenUsed/>
    <w:rsid w:val="006505F5"/>
    <w:rPr>
      <w:b/>
      <w:bCs/>
    </w:rPr>
  </w:style>
  <w:style w:type="character" w:customStyle="1" w:styleId="CommentSubjectChar">
    <w:name w:val="Comment Subject Char"/>
    <w:basedOn w:val="CommentTextChar"/>
    <w:link w:val="CommentSubject"/>
    <w:semiHidden/>
    <w:rsid w:val="006505F5"/>
    <w:rPr>
      <w:b/>
      <w:bCs/>
      <w:spacing w:val="4"/>
    </w:rPr>
  </w:style>
  <w:style w:type="paragraph" w:styleId="BalloonText">
    <w:name w:val="Balloon Text"/>
    <w:basedOn w:val="Normal"/>
    <w:link w:val="BalloonTextChar"/>
    <w:semiHidden/>
    <w:unhideWhenUsed/>
    <w:rsid w:val="006505F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505F5"/>
    <w:rPr>
      <w:rFonts w:ascii="Segoe UI" w:hAnsi="Segoe UI" w:cs="Segoe UI"/>
      <w:spacing w:val="4"/>
      <w:sz w:val="18"/>
      <w:szCs w:val="18"/>
    </w:rPr>
  </w:style>
  <w:style w:type="character" w:styleId="LineNumber">
    <w:name w:val="line number"/>
    <w:basedOn w:val="DefaultParagraphFont"/>
    <w:semiHidden/>
    <w:unhideWhenUsed/>
    <w:rsid w:val="00206A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849964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157C98-2D59-4410-AF68-46D4042E8E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8</Pages>
  <Words>2703</Words>
  <Characters>14736</Characters>
  <Application>Microsoft Office Word</Application>
  <DocSecurity>0</DocSecurity>
  <Lines>406</Lines>
  <Paragraphs>142</Paragraphs>
  <ScaleCrop>false</ScaleCrop>
  <HeadingPairs>
    <vt:vector size="2" baseType="variant">
      <vt:variant>
        <vt:lpstr>Title</vt:lpstr>
      </vt:variant>
      <vt:variant>
        <vt:i4>1</vt:i4>
      </vt:variant>
    </vt:vector>
  </HeadingPairs>
  <TitlesOfParts>
    <vt:vector size="1" baseType="lpstr">
      <vt:lpstr>A5819 1R</vt:lpstr>
    </vt:vector>
  </TitlesOfParts>
  <Manager>R229</Manager>
  <Company>NJ Office of Legislative Services</Company>
  <LinksUpToDate>false</LinksUpToDate>
  <CharactersWithSpaces>17712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A5819 1R</dc:title>
  <dc:subject>Transportation</dc:subject>
  <dc:creator>Assemblyman  FREIMAN, Assemblywoman  SPEIGHT</dc:creator>
  <cp:keywords>A5819|8|AU |270|261|323|!||</cp:keywords>
  <dc:description>INTRODUCED JUNE 2, 2021_x000d_
AMENDED 6/14/21</dc:description>
  <cp:lastModifiedBy>Todaro, Vivian</cp:lastModifiedBy>
  <cp:revision>2</cp:revision>
  <cp:lastPrinted>2021-07-01T15:48:00Z</cp:lastPrinted>
  <dcterms:created xsi:type="dcterms:W3CDTF">2021-07-01T15:48:00Z</dcterms:created>
  <dcterms:modified xsi:type="dcterms:W3CDTF">2021-07-01T15:48:00Z</dcterms:modified>
  <cp:category>T &amp; 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