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7A5" w:rsidRDefault="000607A5" w:rsidP="000607A5">
      <w:pPr>
        <w:pStyle w:val="bpuBill"/>
      </w:pPr>
      <w:bookmarkStart w:id="0" w:name="bpuFrontPg"/>
      <w:bookmarkStart w:id="1" w:name="_GoBack"/>
      <w:bookmarkEnd w:id="0"/>
      <w:bookmarkEnd w:id="1"/>
      <w:r>
        <w:t xml:space="preserve">ASSEMBLY, No. 5862 </w:t>
      </w:r>
    </w:p>
    <w:p w:rsidR="000607A5" w:rsidRPr="009D38FF" w:rsidRDefault="000607A5" w:rsidP="000607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8584" r:id="rId8"/>
        </w:object>
      </w:r>
    </w:p>
    <w:p w:rsidR="000607A5" w:rsidRDefault="000607A5" w:rsidP="000607A5">
      <w:pPr>
        <w:pStyle w:val="bpuState"/>
      </w:pPr>
      <w:r>
        <w:t>STATE OF NEW JERSEY</w:t>
      </w:r>
    </w:p>
    <w:p w:rsidR="000607A5" w:rsidRDefault="000607A5" w:rsidP="000607A5">
      <w:pPr>
        <w:pStyle w:val="bpuLegislature"/>
      </w:pPr>
      <w:r>
        <w:t>219th LEGISLATURE</w:t>
      </w:r>
    </w:p>
    <w:p w:rsidR="000607A5" w:rsidRDefault="000607A5" w:rsidP="000607A5">
      <w:pPr>
        <w:pStyle w:val="bpuWpGraphic"/>
      </w:pPr>
      <w:r>
        <w:object w:dxaOrig="8985" w:dyaOrig="255">
          <v:shape id="_x0000_i1026" type="#_x0000_t75" style="width:6in;height:12pt" o:ole="">
            <v:imagedata r:id="rId7" o:title=""/>
          </v:shape>
          <o:OLEObject Type="Embed" ProgID="WPWin6.1" ShapeID="_x0000_i1026" DrawAspect="Content" ObjectID="_1685898585" r:id="rId9"/>
        </w:object>
      </w:r>
      <w:r>
        <w:t xml:space="preserve">  </w:t>
      </w:r>
    </w:p>
    <w:p w:rsidR="000607A5" w:rsidRDefault="000607A5" w:rsidP="000607A5">
      <w:pPr>
        <w:pStyle w:val="bpuIntro"/>
      </w:pPr>
      <w:r>
        <w:t>INTRODUCED JUNE 9, 2021</w:t>
      </w:r>
    </w:p>
    <w:p w:rsidR="000607A5" w:rsidRDefault="000607A5" w:rsidP="000607A5">
      <w:pPr>
        <w:pStyle w:val="bpuIntro"/>
      </w:pPr>
    </w:p>
    <w:p w:rsidR="000607A5" w:rsidRDefault="000607A5" w:rsidP="000607A5">
      <w:pPr>
        <w:pStyle w:val="bpuIntro"/>
        <w:sectPr w:rsidR="000607A5" w:rsidSect="007F52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607A5" w:rsidRDefault="000607A5" w:rsidP="000607A5">
      <w:pPr>
        <w:pStyle w:val="bpuIntro"/>
      </w:pPr>
    </w:p>
    <w:p w:rsidR="000607A5" w:rsidRDefault="000607A5" w:rsidP="000607A5">
      <w:pPr>
        <w:pStyle w:val="bpuSponsor"/>
      </w:pPr>
      <w:r>
        <w:t>Sponsored by:</w:t>
      </w:r>
    </w:p>
    <w:p w:rsidR="000607A5" w:rsidRDefault="000607A5" w:rsidP="000607A5">
      <w:pPr>
        <w:pStyle w:val="bpuSponsor"/>
      </w:pPr>
      <w:r>
        <w:t>Assemblyman  JOHN ARMATO</w:t>
      </w:r>
    </w:p>
    <w:p w:rsidR="000607A5" w:rsidRDefault="000607A5" w:rsidP="000607A5">
      <w:pPr>
        <w:pStyle w:val="bpuSponsor"/>
      </w:pPr>
      <w:r>
        <w:t>District 2 (Atlantic)</w:t>
      </w:r>
    </w:p>
    <w:p w:rsidR="000607A5" w:rsidRDefault="00293A1E" w:rsidP="00293A1E">
      <w:pPr>
        <w:pStyle w:val="bpuSponsor"/>
      </w:pPr>
      <w:r>
        <w:t>Assemblywoman  ANNETTE QUIJANO</w:t>
      </w:r>
    </w:p>
    <w:p w:rsidR="00293A1E" w:rsidRDefault="00293A1E" w:rsidP="00293A1E">
      <w:pPr>
        <w:pStyle w:val="bpuSponsor"/>
      </w:pPr>
      <w:r>
        <w:t>District 20 (Union)</w:t>
      </w:r>
    </w:p>
    <w:p w:rsidR="00293A1E" w:rsidRDefault="00722AB6" w:rsidP="00722AB6">
      <w:pPr>
        <w:pStyle w:val="bpuSponsor"/>
      </w:pPr>
      <w:r>
        <w:t>Assemblyman  DANIEL R. BENSON</w:t>
      </w:r>
    </w:p>
    <w:p w:rsidR="00722AB6" w:rsidRDefault="00722AB6" w:rsidP="00722AB6">
      <w:pPr>
        <w:pStyle w:val="bpuSponsor"/>
      </w:pPr>
      <w:r>
        <w:t>District 14 (Mercer and Middlesex)</w:t>
      </w:r>
    </w:p>
    <w:p w:rsidR="00722AB6" w:rsidRPr="00722AB6" w:rsidRDefault="00722AB6" w:rsidP="00722AB6">
      <w:pPr>
        <w:pStyle w:val="bpuSponsor"/>
      </w:pPr>
    </w:p>
    <w:p w:rsidR="002A0FAA" w:rsidRDefault="007F52EE" w:rsidP="007F52EE">
      <w:pPr>
        <w:pStyle w:val="bpuSponsor"/>
      </w:pPr>
      <w:r>
        <w:t>Co-Sponsored by:</w:t>
      </w:r>
    </w:p>
    <w:p w:rsidR="007F52EE" w:rsidRPr="007F52EE" w:rsidRDefault="007F52EE" w:rsidP="007F52EE">
      <w:pPr>
        <w:pStyle w:val="bpuSponsor"/>
      </w:pPr>
      <w:r w:rsidRPr="007F52EE">
        <w:t xml:space="preserve">Assemblywomen Reynolds-Jackson, Murphy, Assemblymen </w:t>
      </w:r>
      <w:proofErr w:type="spellStart"/>
      <w:r w:rsidRPr="007F52EE">
        <w:t>Giblin</w:t>
      </w:r>
      <w:proofErr w:type="spellEnd"/>
      <w:r w:rsidRPr="007F52EE">
        <w:t xml:space="preserve">, </w:t>
      </w:r>
      <w:proofErr w:type="spellStart"/>
      <w:r w:rsidRPr="007F52EE">
        <w:t>Verrelli</w:t>
      </w:r>
      <w:proofErr w:type="spellEnd"/>
      <w:r w:rsidRPr="007F52EE">
        <w:t xml:space="preserve">, </w:t>
      </w:r>
      <w:proofErr w:type="spellStart"/>
      <w:r w:rsidRPr="007F52EE">
        <w:t>Zwicker</w:t>
      </w:r>
      <w:proofErr w:type="spellEnd"/>
      <w:r w:rsidRPr="007F52EE">
        <w:t xml:space="preserve">, Assemblywomen </w:t>
      </w:r>
      <w:proofErr w:type="spellStart"/>
      <w:r w:rsidRPr="007F52EE">
        <w:t>Chaparro</w:t>
      </w:r>
      <w:proofErr w:type="spellEnd"/>
      <w:r w:rsidRPr="007F52EE">
        <w:t xml:space="preserve">, Sumter, </w:t>
      </w:r>
      <w:proofErr w:type="spellStart"/>
      <w:r w:rsidRPr="007F52EE">
        <w:t>Jasey</w:t>
      </w:r>
      <w:proofErr w:type="spellEnd"/>
      <w:r w:rsidRPr="007F52EE">
        <w:t>, McKnight, Assemblyman McKeon, Assemblywoman Carter, Assemblyman Stanley and Assemblywoman Lopez</w:t>
      </w:r>
    </w:p>
    <w:p w:rsidR="001C2AB3" w:rsidRPr="00905353" w:rsidRDefault="001C2AB3" w:rsidP="00905353"/>
    <w:p w:rsidR="000607A5" w:rsidRDefault="000607A5" w:rsidP="000607A5">
      <w:pPr>
        <w:pStyle w:val="bpuSponsor"/>
      </w:pPr>
    </w:p>
    <w:p w:rsidR="002A0FAA" w:rsidRPr="002A0FAA" w:rsidRDefault="002A0FAA" w:rsidP="002A0FAA"/>
    <w:p w:rsidR="000607A5" w:rsidRDefault="000607A5" w:rsidP="000607A5">
      <w:pPr>
        <w:pStyle w:val="bpuSponsor"/>
      </w:pPr>
    </w:p>
    <w:p w:rsidR="000607A5" w:rsidRDefault="000607A5" w:rsidP="000607A5">
      <w:pPr>
        <w:pStyle w:val="bpuSponsor"/>
      </w:pPr>
      <w:r>
        <w:t>SYNOPSIS</w:t>
      </w:r>
    </w:p>
    <w:p w:rsidR="000607A5" w:rsidRDefault="000607A5" w:rsidP="000607A5">
      <w:pPr>
        <w:pStyle w:val="bpuNormText"/>
      </w:pPr>
      <w:r>
        <w:tab/>
        <w:t xml:space="preserve">“Responsible Collective Negotiations Act.” </w:t>
      </w:r>
    </w:p>
    <w:p w:rsidR="000607A5" w:rsidRDefault="000607A5" w:rsidP="000607A5">
      <w:pPr>
        <w:pStyle w:val="bpuNormText"/>
      </w:pPr>
    </w:p>
    <w:p w:rsidR="000607A5" w:rsidRDefault="000607A5" w:rsidP="000607A5">
      <w:pPr>
        <w:pStyle w:val="bpuSponsor"/>
      </w:pPr>
      <w:r>
        <w:t xml:space="preserve">CURRENT VERSION OF TEXT </w:t>
      </w:r>
    </w:p>
    <w:p w:rsidR="000607A5" w:rsidRDefault="000607A5" w:rsidP="000607A5">
      <w:pPr>
        <w:pStyle w:val="bpuNormText"/>
      </w:pPr>
      <w:r>
        <w:tab/>
        <w:t>As introduced.</w:t>
      </w:r>
    </w:p>
    <w:p w:rsidR="000607A5" w:rsidRDefault="000607A5" w:rsidP="000607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07A5" w:rsidRDefault="000607A5" w:rsidP="008916EC">
      <w:pPr>
        <w:pStyle w:val="FronterPage"/>
        <w:tabs>
          <w:tab w:val="clear" w:pos="720"/>
          <w:tab w:val="clear" w:pos="1440"/>
          <w:tab w:val="clear" w:pos="2160"/>
          <w:tab w:val="clear" w:pos="2880"/>
          <w:tab w:val="clear" w:pos="3600"/>
          <w:tab w:val="clear" w:pos="4320"/>
          <w:tab w:val="clear" w:pos="5040"/>
        </w:tabs>
        <w:sectPr w:rsidR="000607A5" w:rsidSect="000607A5">
          <w:type w:val="continuous"/>
          <w:pgSz w:w="12240" w:h="20160" w:code="5"/>
          <w:pgMar w:top="1440" w:right="2275" w:bottom="1440" w:left="2275" w:header="72" w:footer="720" w:gutter="0"/>
          <w:pgNumType w:start="1"/>
          <w:cols w:space="720"/>
          <w:docGrid w:linePitch="360"/>
        </w:sectPr>
      </w:pPr>
    </w:p>
    <w:p w:rsidR="00686AEB" w:rsidRPr="00677316" w:rsidRDefault="000862D3" w:rsidP="003E47BA">
      <w:pPr>
        <w:pStyle w:val="HangingAnAct"/>
        <w:rPr>
          <w:rStyle w:val="HangingAnActChar"/>
        </w:rPr>
      </w:pPr>
      <w:r>
        <w:rPr>
          <w:rStyle w:val="BillHead"/>
        </w:rPr>
        <w:lastRenderedPageBreak/>
        <w:t>An Act</w:t>
      </w:r>
      <w:r w:rsidR="00686AEB" w:rsidRPr="006B7FA7">
        <w:rPr>
          <w:rStyle w:val="HangingAnActChar"/>
        </w:rPr>
        <w:t xml:space="preserve"> </w:t>
      </w:r>
      <w:r w:rsidR="00E946EE" w:rsidRPr="00D84045">
        <w:t>concerning public employment relations</w:t>
      </w:r>
      <w:r w:rsidR="00E946EE">
        <w:t xml:space="preserve">, </w:t>
      </w:r>
      <w:r w:rsidR="00E946EE" w:rsidRPr="00D84045">
        <w:t>amending</w:t>
      </w:r>
      <w:r w:rsidR="00E946EE">
        <w:t xml:space="preserve"> </w:t>
      </w:r>
      <w:r w:rsidR="00E946EE" w:rsidRPr="00D84045">
        <w:t>P.L.1967, c.310</w:t>
      </w:r>
      <w:r w:rsidR="00E946EE">
        <w:t xml:space="preserve"> and P.L.</w:t>
      </w:r>
      <w:r w:rsidR="00E946EE" w:rsidRPr="00241340">
        <w:t xml:space="preserve"> </w:t>
      </w:r>
      <w:r w:rsidR="00E946EE">
        <w:t>2018, c.15, and supplementing Title 34 of the Revised Statutes.</w:t>
      </w:r>
    </w:p>
    <w:p w:rsidR="000B1054" w:rsidRPr="00D71D68" w:rsidRDefault="000B1054" w:rsidP="000B1054"/>
    <w:p w:rsidR="00686AEB" w:rsidRPr="00AA7880" w:rsidRDefault="00686AEB" w:rsidP="00686AEB">
      <w:r>
        <w:tab/>
      </w:r>
      <w:r w:rsidR="000862D3">
        <w:rPr>
          <w:rStyle w:val="BillHeading2"/>
        </w:rPr>
        <w:t>Be It Enacted</w:t>
      </w:r>
      <w:r>
        <w:rPr>
          <w:rStyle w:val="BillHeading2"/>
        </w:rPr>
        <w:t xml:space="preserve"> </w:t>
      </w:r>
      <w:r w:rsidR="000862D3">
        <w:rPr>
          <w:rStyle w:val="BillLanguage"/>
        </w:rPr>
        <w:t>by the Senate and General Assembly of the State of New Jersey:</w:t>
      </w:r>
    </w:p>
    <w:p w:rsidR="00686AEB" w:rsidRPr="00D71D68" w:rsidRDefault="00686AEB" w:rsidP="00686AEB"/>
    <w:p w:rsidR="00E946EE" w:rsidRDefault="00686AEB" w:rsidP="00E946EE">
      <w:r>
        <w:tab/>
      </w:r>
      <w:r w:rsidR="00E946EE">
        <w:t>1.</w:t>
      </w:r>
      <w:r w:rsidR="00E946EE">
        <w:tab/>
        <w:t xml:space="preserve">(New section) </w:t>
      </w:r>
      <w:r w:rsidR="000612D0">
        <w:t xml:space="preserve"> </w:t>
      </w:r>
      <w:r w:rsidR="00E946EE">
        <w:t>This act shall be known and may be cited as the “Responsible Collective Negotiations Act.”</w:t>
      </w:r>
    </w:p>
    <w:p w:rsidR="00E946EE" w:rsidRDefault="00E946EE" w:rsidP="00E946EE"/>
    <w:p w:rsidR="00E946EE" w:rsidRDefault="00E946EE" w:rsidP="00E946EE">
      <w:r>
        <w:tab/>
        <w:t>2.</w:t>
      </w:r>
      <w:r>
        <w:tab/>
        <w:t>(New section)</w:t>
      </w:r>
      <w:r w:rsidR="000612D0">
        <w:t xml:space="preserve"> </w:t>
      </w:r>
      <w:r>
        <w:t xml:space="preserve"> It is hereby declared as the public policy of this State that the public interest is best served in the prompt settlement of labor disputes and in achieving cost effective and creative solutions to ensure the efficient delivery of public services and that policy is best achieved by entrusting democratically elected  government officials with broad authority to negotiate over the terms of employment of their employees;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and 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p>
    <w:p w:rsidR="00E946EE" w:rsidRDefault="00E946EE" w:rsidP="00E946EE"/>
    <w:p w:rsidR="00E946EE" w:rsidRDefault="00E946EE" w:rsidP="00E946EE">
      <w:r>
        <w:tab/>
        <w:t>3.</w:t>
      </w:r>
      <w:r>
        <w:tab/>
        <w:t>(New section)</w:t>
      </w:r>
      <w:r w:rsidR="000612D0">
        <w:t xml:space="preserve"> </w:t>
      </w:r>
      <w:r>
        <w:t xml:space="preserve"> Notwithstanding any provisions of the “New Jersey Employer-Employee Relations Act</w:t>
      </w:r>
      <w:r w:rsidRPr="006D2052">
        <w:t>,</w:t>
      </w:r>
      <w:r>
        <w:t>”</w:t>
      </w:r>
      <w:r w:rsidRPr="006D2052">
        <w:t xml:space="preserve"> P.L.1941, c.100 (C.34:13A-1 et seq.)</w:t>
      </w:r>
      <w:r>
        <w:t>, or any other law to the contrary, as used in sections 1 through 9 of P.L.      , c.      (C.      ) (now pending before the legislature as this bill):</w:t>
      </w:r>
    </w:p>
    <w:p w:rsidR="00E946EE" w:rsidRDefault="00E946EE" w:rsidP="00E946EE">
      <w:r>
        <w:tab/>
        <w:t>a.</w:t>
      </w:r>
      <w:r>
        <w:tab/>
        <w:t>The term “commission” means the New Jersey Public Employment Relations Commission.</w:t>
      </w:r>
    </w:p>
    <w:p w:rsidR="00E946EE" w:rsidRDefault="00E946EE" w:rsidP="00E946EE">
      <w:r>
        <w:tab/>
        <w:t>b.</w:t>
      </w:r>
      <w: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public service, except that the term does not include any local or regional school district, or board or commission under the authority of the Commissioner of Education or the State Board of Education. </w:t>
      </w:r>
    </w:p>
    <w:p w:rsidR="00E946EE" w:rsidRDefault="00E946EE" w:rsidP="00E946EE">
      <w:r>
        <w:tab/>
        <w:t>c.</w:t>
      </w:r>
      <w:r>
        <w:tab/>
        <w:t>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w:t>
      </w:r>
    </w:p>
    <w:p w:rsidR="00E946EE" w:rsidRDefault="00E946EE" w:rsidP="00E946EE">
      <w:r>
        <w:tab/>
        <w:t>d.</w:t>
      </w:r>
      <w:r>
        <w:tab/>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E946EE" w:rsidRDefault="00E946EE" w:rsidP="00E946EE">
      <w:r>
        <w:tab/>
        <w:t>e.</w:t>
      </w:r>
      <w: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E946EE" w:rsidRDefault="00E946EE" w:rsidP="00E946EE">
      <w:r>
        <w:tab/>
        <w:t>f.</w:t>
      </w:r>
      <w:r>
        <w:tab/>
        <w:t xml:space="preserve">The terms “employee organization” and “majority representative”, unless otherwise specified, means the “exclusive majority representative” either certified by the commission or recognized by the public employer. </w:t>
      </w:r>
    </w:p>
    <w:p w:rsidR="00E946EE" w:rsidRDefault="00E946EE" w:rsidP="00E946EE"/>
    <w:p w:rsidR="00E946EE" w:rsidRDefault="00E946EE" w:rsidP="00E946EE">
      <w:r>
        <w:tab/>
        <w:t>4.</w:t>
      </w:r>
      <w:r>
        <w:tab/>
        <w:t>(New section)</w:t>
      </w:r>
      <w:r w:rsidR="000612D0">
        <w:t xml:space="preserve"> </w:t>
      </w:r>
      <w:r>
        <w:t xml:space="preserve"> Notwithstanding any provisions of the “New Jersey Employer-Employee Relations Act</w:t>
      </w:r>
      <w:r w:rsidRPr="006D2052">
        <w:t>,</w:t>
      </w:r>
      <w:r>
        <w:t>”</w:t>
      </w:r>
      <w:r w:rsidRPr="006D2052">
        <w:t xml:space="preserve"> P.L.1941, c.100 (C.34:13A-1 et seq.)</w:t>
      </w:r>
      <w:r>
        <w:t>, or any other law to the contrary, if an employee who does not pay dues to a majority representative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charge an employee for the cost of representing the employee in the arbitration proceedings, and may decline to represent an employee in the arbitration unless the employee agrees to pay for the cost of the representation.</w:t>
      </w:r>
    </w:p>
    <w:p w:rsidR="00E946EE" w:rsidRDefault="00E946EE" w:rsidP="00E946EE"/>
    <w:p w:rsidR="00E946EE" w:rsidRDefault="00E946EE" w:rsidP="00E946EE">
      <w:r>
        <w:tab/>
        <w:t>5.</w:t>
      </w:r>
      <w:r>
        <w:tab/>
        <w:t>(New section)</w:t>
      </w:r>
      <w:r w:rsidR="000612D0">
        <w:t xml:space="preserve"> </w:t>
      </w:r>
      <w:r>
        <w:t xml:space="preserve"> Only the parties to a collective negotiations agreement shall have the authority to invoke the arbitration procedures of the agreement and the public employer and the employee organization shall be the only parties to the arbitration proceeding invoked pursuant to the collective negotiations agreement.</w:t>
      </w:r>
    </w:p>
    <w:p w:rsidR="00E946EE" w:rsidRDefault="00E946EE" w:rsidP="00E946EE"/>
    <w:p w:rsidR="00E946EE" w:rsidRDefault="00E946EE" w:rsidP="00E946EE">
      <w:r>
        <w:tab/>
        <w:t>6.</w:t>
      </w:r>
      <w:r>
        <w:tab/>
        <w:t xml:space="preserve">(New section) </w:t>
      </w:r>
      <w:r w:rsidR="000612D0">
        <w:t xml:space="preserve"> </w:t>
      </w:r>
      <w:r>
        <w:t>An authorization card or petition submitted to the Commission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 (C. 12A:12-2).</w:t>
      </w:r>
    </w:p>
    <w:p w:rsidR="00E946EE" w:rsidRDefault="00E946EE" w:rsidP="00E946EE"/>
    <w:p w:rsidR="00E946EE" w:rsidRDefault="00E946EE" w:rsidP="00E946EE">
      <w:r>
        <w:tab/>
        <w:t>7.</w:t>
      </w:r>
      <w:r>
        <w:tab/>
        <w:t>(New section)</w:t>
      </w:r>
      <w:r w:rsidR="000612D0">
        <w:t xml:space="preserve"> </w:t>
      </w:r>
      <w:r>
        <w:t xml:space="preserve"> Notwithstanding any provisions of the “New Jersey Employer-Employee Relations Act</w:t>
      </w:r>
      <w:r w:rsidRPr="006D2052">
        <w:t>,</w:t>
      </w:r>
      <w:r>
        <w:t>”</w:t>
      </w:r>
      <w:r w:rsidRPr="006D2052">
        <w:t xml:space="preserve"> P.L.1941, c.100 (C.34:13A-1 et seq.)</w:t>
      </w:r>
      <w:r>
        <w:t>, or any other law to the contrary:</w:t>
      </w:r>
    </w:p>
    <w:p w:rsidR="00E946EE" w:rsidRDefault="00E946EE" w:rsidP="00E946EE">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E946EE" w:rsidRDefault="00E946EE" w:rsidP="00E946EE">
      <w:r>
        <w:tab/>
        <w:t>b.</w:t>
      </w:r>
      <w:r>
        <w:tab/>
        <w:t xml:space="preserve">Grievance and disciplinary review procedures shall provide for binding arbitration as a means for resolving disputes involving mandatory subjects for collective negotiations. </w:t>
      </w:r>
    </w:p>
    <w:p w:rsidR="00E946EE" w:rsidRDefault="00E946EE" w:rsidP="00E946EE">
      <w:r>
        <w:tab/>
        <w:t>c.</w:t>
      </w:r>
      <w:r>
        <w:tab/>
        <w:t xml:space="preserve">Notwithstanding the expiration of a collective negotiations agreement, an impasse in negotiations, an exhaustion of the Commission’s impasse procedures, or the utilization or completion of the procedures required by of P.L.      , c.      (C.      )(now pending before the legislature as this bill) 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   </w:t>
      </w:r>
    </w:p>
    <w:p w:rsidR="00E946EE" w:rsidRDefault="00E946EE" w:rsidP="00E946EE"/>
    <w:p w:rsidR="00E946EE" w:rsidRDefault="00E946EE" w:rsidP="00E946EE">
      <w:r>
        <w:tab/>
        <w:t>8.</w:t>
      </w:r>
      <w:r>
        <w:tab/>
        <w:t>(New section) 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w:t>
      </w:r>
      <w:r w:rsidRPr="005E4E13">
        <w:t>L.2003,</w:t>
      </w:r>
      <w:r>
        <w:t xml:space="preserve"> </w:t>
      </w:r>
      <w:r w:rsidRPr="005E4E13">
        <w:t>c.95</w:t>
      </w:r>
      <w:r>
        <w:t xml:space="preserve"> (C.2A:23B-17), and other applicable state laws authorizing arbitrators, presiding at labor arbitrations, to issue subpoenas. </w:t>
      </w:r>
    </w:p>
    <w:p w:rsidR="00E946EE" w:rsidRDefault="00E946EE" w:rsidP="00E946EE"/>
    <w:p w:rsidR="00E946EE" w:rsidRDefault="00E946EE" w:rsidP="00E946EE">
      <w:r>
        <w:tab/>
        <w:t>9.</w:t>
      </w:r>
      <w:r>
        <w:tab/>
        <w:t>(New section) Complaints issued based on a violation of paragraph (3) of subsection (a) of section 1 of P.L.1974, c.123 (C.34:13A-5.4) shall be scheduled for hearing within 60 to 90 calendar days from date of complaint issuance, unless the parties agree to extend the time for complaint issuance.  Within 60 calendar days of the filing of an unfair practice charge alleging the violation the commission shall decide whether or not to issue a complaint.  The commission shall promulgate rules to provide for discovery prior to the commencement of a hearing.</w:t>
      </w:r>
    </w:p>
    <w:p w:rsidR="00E946EE" w:rsidRDefault="00E946EE" w:rsidP="00E946EE"/>
    <w:p w:rsidR="00E946EE" w:rsidRDefault="00E946EE" w:rsidP="00E946EE">
      <w:r>
        <w:tab/>
      </w:r>
      <w:r w:rsidRPr="00B05FE7">
        <w:t>10.</w:t>
      </w:r>
      <w:r w:rsidRPr="00B05FE7">
        <w:tab/>
        <w:t xml:space="preserve">Section 5 of </w:t>
      </w:r>
      <w:r>
        <w:t>P.L.2018, c.</w:t>
      </w:r>
      <w:r w:rsidRPr="00B05FE7">
        <w:t xml:space="preserve">15 (C.34:13A-5.15) is amended to read as follows:  </w:t>
      </w:r>
    </w:p>
    <w:p w:rsidR="00E946EE" w:rsidRDefault="00E946EE" w:rsidP="00E946EE">
      <w:r>
        <w:tab/>
        <w:t>5.</w:t>
      </w:r>
      <w:r>
        <w:tab/>
        <w:t xml:space="preserve">a. </w:t>
      </w:r>
      <w:r w:rsidR="000612D0">
        <w:t xml:space="preserve"> </w:t>
      </w:r>
      <w:r>
        <w:t>All regular full-time and part-time employees of the public employer who perform negotiations unit work shall be included in the negotiations unit represented by the exclusive representative employee organization.</w:t>
      </w:r>
    </w:p>
    <w:p w:rsidR="00E946EE" w:rsidRDefault="00E946EE" w:rsidP="00E946EE">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E946EE" w:rsidRPr="00F23DAD" w:rsidRDefault="00E946EE" w:rsidP="00E946EE">
      <w:pPr>
        <w:rPr>
          <w:u w:val="single"/>
        </w:rPr>
      </w:pPr>
      <w:r>
        <w:tab/>
        <w:t>c.</w:t>
      </w:r>
      <w:r>
        <w:tab/>
      </w:r>
      <w:r w:rsidRPr="00F23DAD">
        <w:rPr>
          <w:u w:val="single"/>
        </w:rPr>
        <w:t xml:space="preserve">Every 120 calendar days beginning on January 1 following the effective date </w:t>
      </w:r>
      <w:r w:rsidRPr="001A26E4">
        <w:rPr>
          <w:u w:val="single"/>
        </w:rPr>
        <w:t>of P.L.      , c.      (C.      )(now pending before the legislature as this bill),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Pr>
          <w:u w:val="single"/>
        </w:rPr>
        <w:t>r</w:t>
      </w:r>
      <w:r w:rsidRPr="00F23DAD">
        <w:rPr>
          <w:u w:val="single"/>
        </w:rPr>
        <w:t xml:space="preserve"> subject to the request.</w:t>
      </w:r>
    </w:p>
    <w:p w:rsidR="00E946EE" w:rsidRPr="00F23DAD" w:rsidRDefault="00E946EE" w:rsidP="00E946EE">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E946EE" w:rsidRDefault="00E946EE" w:rsidP="00E946EE">
      <w:r>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0612D0">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E946EE" w:rsidRDefault="00E946EE" w:rsidP="00E946EE">
      <w:r>
        <w:t>(</w:t>
      </w:r>
      <w:proofErr w:type="spellStart"/>
      <w:r>
        <w:t>cf</w:t>
      </w:r>
      <w:proofErr w:type="spellEnd"/>
      <w:r>
        <w:t>: P.</w:t>
      </w:r>
      <w:r w:rsidRPr="001A26E4">
        <w:t>L.2018, c.15, s.5</w:t>
      </w:r>
      <w:r>
        <w:t>)</w:t>
      </w:r>
    </w:p>
    <w:p w:rsidR="00E946EE" w:rsidRDefault="00E946EE" w:rsidP="00E946EE"/>
    <w:p w:rsidR="00E946EE" w:rsidRDefault="00E946EE" w:rsidP="00E946EE">
      <w:r>
        <w:tab/>
        <w:t>11.</w:t>
      </w:r>
      <w:r>
        <w:tab/>
        <w:t>Section 1 of P.L.1967, c.310 (C.52:14-15.9e) is amended to read as follows:</w:t>
      </w:r>
    </w:p>
    <w:p w:rsidR="00E946EE" w:rsidRDefault="00E946EE" w:rsidP="00E946EE">
      <w:r>
        <w:tab/>
        <w:t>1.</w:t>
      </w:r>
      <w: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E946EE" w:rsidRPr="000C4755" w:rsidRDefault="00E946EE" w:rsidP="00E946EE">
      <w:pPr>
        <w:rPr>
          <w:u w:val="single"/>
        </w:rPr>
      </w:pPr>
      <w:r>
        <w:tab/>
      </w:r>
      <w:r w:rsidRPr="000C4755">
        <w:rPr>
          <w:u w:val="single"/>
        </w:rPr>
        <w:t xml:space="preserve">Employees who have authorized the payroll deduction of fees to employee organizations prior to the effective date of the </w:t>
      </w:r>
      <w:r>
        <w:rPr>
          <w:u w:val="single"/>
        </w:rPr>
        <w:t>“</w:t>
      </w:r>
      <w:r w:rsidRPr="000C4755">
        <w:rPr>
          <w:u w:val="single"/>
        </w:rPr>
        <w:t>Workplace Democracy Enhancement Act</w:t>
      </w:r>
      <w:r>
        <w:rPr>
          <w:u w:val="single"/>
        </w:rPr>
        <w:t xml:space="preserve">”, </w:t>
      </w:r>
      <w:r w:rsidRPr="000C4755">
        <w:rPr>
          <w:u w:val="single"/>
        </w:rPr>
        <w:t>P.L</w:t>
      </w:r>
      <w:r>
        <w:rPr>
          <w:u w:val="single"/>
        </w:rPr>
        <w:t>.</w:t>
      </w:r>
      <w:r w:rsidRPr="000C4755">
        <w:rPr>
          <w:u w:val="single"/>
        </w:rPr>
        <w:t xml:space="preserve"> 2018, c.</w:t>
      </w:r>
      <w:r>
        <w:rPr>
          <w:u w:val="single"/>
        </w:rPr>
        <w:t>15 (C.34:13A-5.11 et seq.</w:t>
      </w:r>
      <w:r w:rsidRPr="000C4755">
        <w:rPr>
          <w:u w:val="single"/>
        </w:rPr>
        <w:t>)</w:t>
      </w:r>
      <w:r>
        <w:rPr>
          <w:u w:val="single"/>
        </w:rPr>
        <w:t>,</w:t>
      </w:r>
      <w:r w:rsidRPr="000C4755">
        <w:rPr>
          <w:u w:val="single"/>
        </w:rPr>
        <w:t xml:space="preserve"> may revoke such authorization 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w:t>
      </w:r>
      <w:r>
        <w:rPr>
          <w:u w:val="single"/>
        </w:rPr>
        <w:t>me the authorization was given.</w:t>
      </w:r>
    </w:p>
    <w:p w:rsidR="00E946EE" w:rsidRDefault="00E946EE" w:rsidP="00E946EE">
      <w:r>
        <w:tab/>
        <w:t xml:space="preserve">Employees who have authorized the payroll deduction of fees to employee organizations </w:t>
      </w:r>
      <w:r w:rsidRPr="000C4755">
        <w:rPr>
          <w:u w:val="single"/>
        </w:rPr>
        <w:t xml:space="preserve">on or after the effective date of the </w:t>
      </w:r>
      <w:r>
        <w:rPr>
          <w:u w:val="single"/>
        </w:rPr>
        <w:t>“</w:t>
      </w:r>
      <w:r w:rsidRPr="000C4755">
        <w:rPr>
          <w:u w:val="single"/>
        </w:rPr>
        <w:t>Workplace Democracy Enhancement Act</w:t>
      </w:r>
      <w:r>
        <w:rPr>
          <w:u w:val="single"/>
        </w:rPr>
        <w:t xml:space="preserve">”, </w:t>
      </w:r>
      <w:r w:rsidRPr="000C4755">
        <w:rPr>
          <w:u w:val="single"/>
        </w:rPr>
        <w:t>P.L, 2018, c.</w:t>
      </w:r>
      <w:r>
        <w:rPr>
          <w:u w:val="single"/>
        </w:rPr>
        <w:t>15 (C.34:13A-5.11 et seq.</w:t>
      </w:r>
      <w:r w:rsidRPr="000C4755">
        <w:rPr>
          <w:u w:val="single"/>
        </w:rPr>
        <w:t>)</w:t>
      </w:r>
      <w:r>
        <w:rPr>
          <w:u w:val="single"/>
        </w:rPr>
        <w:t>,</w:t>
      </w:r>
      <w:r>
        <w:t xml:space="preserve"> may revoke such authorization by providing written notice to their public employer </w:t>
      </w:r>
      <w:r w:rsidRPr="00F85C14">
        <w:rPr>
          <w:rFonts w:ascii="Albertus Extra Bold" w:hAnsi="Albertus Extra Bold"/>
          <w:b/>
        </w:rPr>
        <w:t>[</w:t>
      </w:r>
      <w:r>
        <w:t>during the 10 days following each anniversary date of their employment</w:t>
      </w:r>
      <w:r w:rsidRPr="00F85C14">
        <w:rPr>
          <w:rFonts w:ascii="Albertus Extra Bold" w:hAnsi="Albertus Extra Bold"/>
          <w:b/>
        </w:rPr>
        <w:t>]</w:t>
      </w:r>
      <w:r>
        <w:t>.  Within five days of receipt of notice from an employee of revocation of authorization for the payroll deduction of fees, the public employer shall provide notice to the employee organization of an employee's revocation of such authorization.  An employee's notice of revocation of authorization for the payroll deduction of employee organization fees shall be effective on the 30th day after the anniversary date of employment.</w:t>
      </w:r>
    </w:p>
    <w:p w:rsidR="00E946EE" w:rsidRPr="000C4755" w:rsidRDefault="00E946EE" w:rsidP="00E946EE">
      <w:pPr>
        <w:rPr>
          <w:u w:val="single"/>
        </w:rPr>
      </w:pPr>
      <w:r>
        <w:tab/>
      </w:r>
      <w:r w:rsidRPr="000C4755">
        <w:rPr>
          <w:u w:val="single"/>
        </w:rPr>
        <w:t>Within five days of receipt of notice from an employee of revocation of authorization for the payroll deduction of fees, the public employer shall provide notice to the employee organization of an employee’s rev</w:t>
      </w:r>
      <w:r>
        <w:rPr>
          <w:u w:val="single"/>
        </w:rPr>
        <w:t>ocation of such authorization.</w:t>
      </w:r>
    </w:p>
    <w:p w:rsidR="00E946EE" w:rsidRDefault="00E946EE" w:rsidP="00E946EE">
      <w: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E946EE" w:rsidRDefault="00E946EE" w:rsidP="00E946EE">
      <w:r>
        <w:tab/>
        <w:t>This authorization for negotiation of exclusive dues deduction provisions shall not apply to any negotiating unit which includes employees of any local school district or county college.</w:t>
      </w:r>
    </w:p>
    <w:p w:rsidR="00E946EE" w:rsidRDefault="00E946EE" w:rsidP="00E946EE">
      <w: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E946EE" w:rsidRDefault="00E946EE" w:rsidP="00E946EE">
      <w:r>
        <w:t>(</w:t>
      </w:r>
      <w:proofErr w:type="spellStart"/>
      <w:r>
        <w:t>cf</w:t>
      </w:r>
      <w:proofErr w:type="spellEnd"/>
      <w:r>
        <w:t>: P.L.2018, c.15, s.6)</w:t>
      </w:r>
    </w:p>
    <w:p w:rsidR="00E946EE" w:rsidRDefault="00E946EE" w:rsidP="00E946EE"/>
    <w:p w:rsidR="000612D0" w:rsidRDefault="00E946EE" w:rsidP="000612D0">
      <w:r>
        <w:tab/>
        <w:t>12</w:t>
      </w:r>
      <w:r w:rsidR="000862D3">
        <w:t>.</w:t>
      </w:r>
      <w:r>
        <w:tab/>
      </w:r>
      <w:r w:rsidR="000862D3">
        <w:t>This act shall take effect</w:t>
      </w:r>
      <w:r>
        <w:t xml:space="preserve"> immediately.</w:t>
      </w:r>
      <w:r w:rsidR="000612D0">
        <w:br w:type="page"/>
      </w:r>
    </w:p>
    <w:p w:rsidR="00686AEB" w:rsidRPr="00AA7880" w:rsidRDefault="00686AEB" w:rsidP="00686AEB">
      <w:pPr>
        <w:jc w:val="center"/>
      </w:pPr>
      <w:r w:rsidRPr="00D71D68">
        <w:t>STATEMENT</w:t>
      </w:r>
    </w:p>
    <w:p w:rsidR="00686AEB" w:rsidRDefault="00686AEB" w:rsidP="00686AEB"/>
    <w:p w:rsidR="00E946EE" w:rsidRDefault="00E946EE" w:rsidP="00E946EE">
      <w:r>
        <w:tab/>
        <w:t>The purpose of this bill is to promote the public interest by facilitating the prompt settlement of labor disputes and achieving cost effective and creative solutions for the efficient delivery of public services by entrusting elected government officials with broad authority to negotiate over the terms of employment of their employees, and by providing a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The bill defines “terms and conditions of employment" as all matters affecting the work and welfare of employees, including compensation, work hours and schedules, fringe benefits, layoffs, subcontracting and privatization, criteria and procedures for promotions, performance evaluations, hiring, employee transfers and assignments, transfers; job security, and disciplinary matters.</w:t>
      </w:r>
    </w:p>
    <w:p w:rsidR="00E946EE" w:rsidRDefault="00E946EE" w:rsidP="00E946EE">
      <w:r>
        <w:tab/>
        <w:t>The bill provides that a public employee union may charge an employee, who does not pay dues to the union, for the cost of representing the employee in arbitration proceedings, including arbitration regarding disciplinary disputes, and that the union may decline to represent an employee who does not pay union dues in arbitration unless the employee agrees to pay for the cost of representation.</w:t>
      </w:r>
    </w:p>
    <w:p w:rsidR="00E946EE" w:rsidRDefault="00E946EE" w:rsidP="00E946EE">
      <w:r>
        <w:tab/>
        <w:t>The bill provides that only the parties to a collective negotiations agreement may invoke the arbitration procedures of the agreement and be parties to the arbitration.</w:t>
      </w:r>
    </w:p>
    <w:p w:rsidR="00E946EE" w:rsidRDefault="00E946EE" w:rsidP="00E946EE">
      <w:r>
        <w:tab/>
        <w:t xml:space="preserve">Electronic signatures of employees may be used for authorization cards and petitions to conduct union representation elections. </w:t>
      </w:r>
    </w:p>
    <w:p w:rsidR="00E946EE" w:rsidRDefault="00E946EE" w:rsidP="00E946EE">
      <w:r>
        <w:tab/>
        <w:t xml:space="preserve">The bill provides that mandatory subjects for collective negotiation in public employment include terms and conditions of employment of public employees that are not specifically exempted from collective negotiations by State statute, unless a negotiated agreement would prevent a governmental agency from carrying out its statutory mission.  Statutes and regulations that set terms and conditions of employment or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The bill provides for binding arbitration as a means for resolving disputes involving mandatory subjects for collective negotiations. </w:t>
      </w:r>
    </w:p>
    <w:p w:rsidR="00E946EE" w:rsidRDefault="00E946EE" w:rsidP="00E946EE">
      <w:r>
        <w:tab/>
        <w:t>The bill prohibits public employers from unilaterally imposing or changing any terms and conditions of employment set forth in an expired or expiring collective negotiations agreement, or unilaterally imposing or changing any other negotiable terms and conditions of employment, without the specific written agreement of the union.  Following contract expiration, and notwithstanding any law or regulation to the contrary, absent express language in a collective negotiations agreement providing that a specific term of the agreement will not continue after the expiration, all terms and conditions of the agreement, including the payment of salary increments, are required by the bill to remain in effect following the agreement’s expiration until the parties agree on a successor collective agreement.</w:t>
      </w:r>
    </w:p>
    <w:p w:rsidR="00E946EE" w:rsidRDefault="00E946EE" w:rsidP="00E946EE">
      <w:r>
        <w:tab/>
        <w:t>The bill provides that communications between a public employee union and its members regarding collective negotiations, administration of collective negotiations agreements, investigation of grievances, and any other matters within the scope of the union’s duty of fair representation, and regarding internal union matters, are confidential communications and not subject to disclosure under the discovery rules of New Jersey administrative agencies, including the Office of Administrative Law and the Commission, or under state laws authorizing arbitrators to issue subpoenas.</w:t>
      </w:r>
    </w:p>
    <w:p w:rsidR="00E946EE" w:rsidRDefault="00E946EE" w:rsidP="00E946EE">
      <w:r>
        <w:tab/>
        <w:t>The bill requires that employee complaints regarding discrimination against employees for exercising their rights under the “New Jersey Employer-Employee Relations Act</w:t>
      </w:r>
      <w:r w:rsidRPr="006D2052">
        <w:t>,</w:t>
      </w:r>
      <w:r>
        <w:t>”</w:t>
      </w:r>
      <w:r w:rsidRPr="006D2052">
        <w:t xml:space="preserve"> P.L.1941, c.100 (C.34:13A-1 et seq.)</w:t>
      </w:r>
      <w:r>
        <w:t>, be scheduled for hearing within 60 to 90 calendar days, unless the parties agree to extend the time.  A decision is required on whether to issue a complaint within 60 calendar days.</w:t>
      </w:r>
    </w:p>
    <w:p w:rsidR="00E946EE" w:rsidRPr="007D1184" w:rsidRDefault="00E946EE" w:rsidP="00E946EE">
      <w:r>
        <w:tab/>
        <w:t xml:space="preserve">The </w:t>
      </w:r>
      <w:r w:rsidRPr="00075CD2">
        <w:t>bill requires that every 120 calendar days public employers provide to the union the foll</w:t>
      </w:r>
      <w:r>
        <w:t>owing information for each employee</w:t>
      </w:r>
      <w:r w:rsidRPr="00075CD2">
        <w:t xml:space="preserve"> not represented by the union: name, job title, worksite location, work email and work phone number, and, within 30 days of a request by the union, a job description for each non-represented employee, including the names and job titles of all employees supervised by the employer.</w:t>
      </w:r>
    </w:p>
    <w:p w:rsidR="00E946EE" w:rsidRPr="007D1184" w:rsidRDefault="00E946EE" w:rsidP="00E946EE">
      <w:r w:rsidRPr="007D1184">
        <w:tab/>
        <w:t xml:space="preserve">The bill provides that employees who authorized </w:t>
      </w:r>
      <w:r>
        <w:t xml:space="preserve">a </w:t>
      </w:r>
      <w:r w:rsidRPr="007D1184">
        <w:t xml:space="preserve">payroll deduction of union fees prior to the effective date of the </w:t>
      </w:r>
      <w:r>
        <w:t>“</w:t>
      </w:r>
      <w:r w:rsidRPr="007D1184">
        <w:t>Workplace Democracy Enhancement Act,</w:t>
      </w:r>
      <w:r>
        <w:t>”</w:t>
      </w:r>
      <w:r w:rsidRPr="007D1184">
        <w:t xml:space="preserve"> P.L, 2018, c.15 (C.34:13A-5.11 et seq.), may revoke the authorization by providing written notice to their employer, consistent with the terms of the authorization as consistent with the law when time the authorization was given.</w:t>
      </w:r>
    </w:p>
    <w:p w:rsidR="00E946EE" w:rsidRPr="00233C13" w:rsidRDefault="00E946EE" w:rsidP="00E946EE">
      <w:r w:rsidRPr="007D1184">
        <w:tab/>
        <w:t>A public employer</w:t>
      </w:r>
      <w:r w:rsidRPr="00B85174">
        <w:t xml:space="preserve"> is required to notify the union of an employee’s revocation of authorization for the payroll deduction of fees within five days of recei</w:t>
      </w:r>
      <w:r>
        <w:t>pt.</w:t>
      </w:r>
    </w:p>
    <w:sectPr w:rsidR="00E946EE" w:rsidRPr="00233C13" w:rsidSect="000607A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EAB" w:rsidRDefault="00B90EAB">
      <w:r>
        <w:separator/>
      </w:r>
    </w:p>
  </w:endnote>
  <w:endnote w:type="continuationSeparator" w:id="0">
    <w:p w:rsidR="00B90EAB" w:rsidRDefault="00B9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A1E" w:rsidRDefault="007F52EE" w:rsidP="007F52E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2D3" w:rsidRPr="00921C91" w:rsidRDefault="000862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62D3" w:rsidRPr="00921C91" w:rsidRDefault="000862D3">
    <w:pPr>
      <w:pStyle w:val="Footer"/>
      <w:rPr>
        <w:szCs w:val="18"/>
      </w:rPr>
    </w:pPr>
  </w:p>
  <w:p w:rsidR="000862D3" w:rsidRPr="00921C91" w:rsidRDefault="000862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62D3" w:rsidRDefault="000862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EAB" w:rsidRDefault="00B90EAB">
      <w:r>
        <w:separator/>
      </w:r>
    </w:p>
  </w:footnote>
  <w:footnote w:type="continuationSeparator" w:id="0">
    <w:p w:rsidR="00B90EAB" w:rsidRDefault="00B90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1E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07A5" w:rsidRDefault="000607A5" w:rsidP="000607A5">
    <w:pPr>
      <w:pStyle w:val="bpuHeadSpon"/>
    </w:pPr>
    <w:r w:rsidRPr="000607A5">
      <w:rPr>
        <w:rStyle w:val="bpuHeadSponChar"/>
      </w:rPr>
      <w:t>A5862</w:t>
    </w:r>
    <w:r>
      <w:t xml:space="preserve"> ARMATO</w:t>
    </w:r>
    <w:r w:rsidR="00293A1E">
      <w:t>, QUIJANO</w:t>
    </w:r>
  </w:p>
  <w:p w:rsidR="000607A5" w:rsidRDefault="000607A5" w:rsidP="000607A5">
    <w:pPr>
      <w:pStyle w:val="bpuHeadSpon"/>
    </w:pPr>
    <w:r>
      <w:fldChar w:fldCharType="begin"/>
    </w:r>
    <w:r>
      <w:instrText xml:space="preserve"> PAGE  \* MERGEFORMAT </w:instrText>
    </w:r>
    <w:r>
      <w:fldChar w:fldCharType="separate"/>
    </w:r>
    <w:r w:rsidR="00C91ED9">
      <w:rPr>
        <w:noProof/>
      </w:rPr>
      <w:t>9</w:t>
    </w:r>
    <w:r>
      <w:fldChar w:fldCharType="end"/>
    </w:r>
  </w:p>
  <w:p w:rsidR="000607A5" w:rsidRDefault="000607A5" w:rsidP="000607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07A5" w:rsidRDefault="000607A5" w:rsidP="000607A5">
    <w:pPr>
      <w:pStyle w:val="bpuHeadSpon"/>
    </w:pPr>
    <w:r w:rsidRPr="000607A5">
      <w:rPr>
        <w:rStyle w:val="bpuHeadSponChar"/>
      </w:rPr>
      <w:t>A5862</w:t>
    </w:r>
    <w:r>
      <w:t xml:space="preserve"> ARMATO</w:t>
    </w:r>
    <w:r w:rsidR="00293A1E">
      <w:t>, QUIJANO</w:t>
    </w:r>
  </w:p>
  <w:p w:rsidR="000607A5" w:rsidRDefault="000607A5" w:rsidP="000607A5">
    <w:pPr>
      <w:pStyle w:val="bpuHeadSpon"/>
    </w:pPr>
    <w:r>
      <w:fldChar w:fldCharType="begin"/>
    </w:r>
    <w:r>
      <w:instrText xml:space="preserve"> PAGE  \* MERGEFORMAT </w:instrText>
    </w:r>
    <w:r>
      <w:fldChar w:fldCharType="separate"/>
    </w:r>
    <w:r w:rsidR="00C91ED9">
      <w:rPr>
        <w:noProof/>
      </w:rPr>
      <w:t>2</w:t>
    </w:r>
    <w:r>
      <w:fldChar w:fldCharType="end"/>
    </w:r>
  </w:p>
  <w:p w:rsidR="000607A5" w:rsidRDefault="000607A5" w:rsidP="000607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EAB"/>
    <w:rsid w:val="000051BD"/>
    <w:rsid w:val="00014039"/>
    <w:rsid w:val="000160A5"/>
    <w:rsid w:val="0002335B"/>
    <w:rsid w:val="0003549A"/>
    <w:rsid w:val="000367AE"/>
    <w:rsid w:val="00043B22"/>
    <w:rsid w:val="00054975"/>
    <w:rsid w:val="00057D20"/>
    <w:rsid w:val="000607A5"/>
    <w:rsid w:val="000612D0"/>
    <w:rsid w:val="0006197C"/>
    <w:rsid w:val="0006281F"/>
    <w:rsid w:val="0008141C"/>
    <w:rsid w:val="000862D3"/>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69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AB3"/>
    <w:rsid w:val="001C7C52"/>
    <w:rsid w:val="001D25F3"/>
    <w:rsid w:val="001E15F1"/>
    <w:rsid w:val="001E16FA"/>
    <w:rsid w:val="001E6213"/>
    <w:rsid w:val="001F14C7"/>
    <w:rsid w:val="001F7405"/>
    <w:rsid w:val="00205533"/>
    <w:rsid w:val="00212B8D"/>
    <w:rsid w:val="002206C8"/>
    <w:rsid w:val="00220AEE"/>
    <w:rsid w:val="00222983"/>
    <w:rsid w:val="002370D0"/>
    <w:rsid w:val="00255958"/>
    <w:rsid w:val="00257FA2"/>
    <w:rsid w:val="0026574A"/>
    <w:rsid w:val="002660BB"/>
    <w:rsid w:val="002720E8"/>
    <w:rsid w:val="00275293"/>
    <w:rsid w:val="002776B0"/>
    <w:rsid w:val="00286C7E"/>
    <w:rsid w:val="00293A1E"/>
    <w:rsid w:val="002A0FA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26D"/>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AB6"/>
    <w:rsid w:val="007256D1"/>
    <w:rsid w:val="007279FD"/>
    <w:rsid w:val="00733526"/>
    <w:rsid w:val="0075011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2EE"/>
    <w:rsid w:val="007F6050"/>
    <w:rsid w:val="00813627"/>
    <w:rsid w:val="00832816"/>
    <w:rsid w:val="00837109"/>
    <w:rsid w:val="00840365"/>
    <w:rsid w:val="008406A3"/>
    <w:rsid w:val="00841D2C"/>
    <w:rsid w:val="00845F3C"/>
    <w:rsid w:val="008461B8"/>
    <w:rsid w:val="008462F1"/>
    <w:rsid w:val="00847EF1"/>
    <w:rsid w:val="008538FA"/>
    <w:rsid w:val="008573B0"/>
    <w:rsid w:val="00860D06"/>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5353"/>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57"/>
    <w:rsid w:val="00A6754E"/>
    <w:rsid w:val="00A70F58"/>
    <w:rsid w:val="00A7118F"/>
    <w:rsid w:val="00A72987"/>
    <w:rsid w:val="00A7346B"/>
    <w:rsid w:val="00A84299"/>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0EAB"/>
    <w:rsid w:val="00B9676B"/>
    <w:rsid w:val="00BA2EA5"/>
    <w:rsid w:val="00BA364B"/>
    <w:rsid w:val="00BB1190"/>
    <w:rsid w:val="00BB31D0"/>
    <w:rsid w:val="00BB3A11"/>
    <w:rsid w:val="00BB4DDB"/>
    <w:rsid w:val="00BB5D79"/>
    <w:rsid w:val="00BB5F02"/>
    <w:rsid w:val="00BB771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958"/>
    <w:rsid w:val="00C66BF3"/>
    <w:rsid w:val="00C70140"/>
    <w:rsid w:val="00C73CA7"/>
    <w:rsid w:val="00C77568"/>
    <w:rsid w:val="00C822F6"/>
    <w:rsid w:val="00C82AC2"/>
    <w:rsid w:val="00C8456C"/>
    <w:rsid w:val="00C84645"/>
    <w:rsid w:val="00C91E19"/>
    <w:rsid w:val="00C91ED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DAE"/>
    <w:rsid w:val="00D9695B"/>
    <w:rsid w:val="00D979C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381"/>
    <w:rsid w:val="00E452DF"/>
    <w:rsid w:val="00E543CF"/>
    <w:rsid w:val="00E546FD"/>
    <w:rsid w:val="00E608F1"/>
    <w:rsid w:val="00E611B9"/>
    <w:rsid w:val="00E7144F"/>
    <w:rsid w:val="00E73D74"/>
    <w:rsid w:val="00E76A79"/>
    <w:rsid w:val="00E80692"/>
    <w:rsid w:val="00E80C24"/>
    <w:rsid w:val="00E93836"/>
    <w:rsid w:val="00E946EE"/>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35061C-9286-47B3-96CE-73609214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607A5"/>
  </w:style>
  <w:style w:type="paragraph" w:styleId="BalloonText">
    <w:name w:val="Balloon Text"/>
    <w:basedOn w:val="Normal"/>
    <w:link w:val="BalloonTextChar"/>
    <w:semiHidden/>
    <w:unhideWhenUsed/>
    <w:rsid w:val="00722A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A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73498-7C06-4AA4-B7E5-5D10D56F8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3294</Words>
  <Characters>19035</Characters>
  <Application>Microsoft Office Word</Application>
  <DocSecurity>0</DocSecurity>
  <Lines>401</Lines>
  <Paragraphs>66</Paragraphs>
  <ScaleCrop>false</ScaleCrop>
  <HeadingPairs>
    <vt:vector size="2" baseType="variant">
      <vt:variant>
        <vt:lpstr>Title</vt:lpstr>
      </vt:variant>
      <vt:variant>
        <vt:i4>1</vt:i4>
      </vt:variant>
    </vt:vector>
  </HeadingPairs>
  <TitlesOfParts>
    <vt:vector size="1" baseType="lpstr">
      <vt:lpstr>A5862</vt:lpstr>
    </vt:vector>
  </TitlesOfParts>
  <Manager>R225</Manager>
  <Company>NJ Office of Legislative Services</Company>
  <LinksUpToDate>false</LinksUpToDate>
  <CharactersWithSpaces>22404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A5862</dc:title>
  <dc:subject>Responsible Collective Negotiations Act</dc:subject>
  <dc:creator>Assemblyman  ARMATO</dc:creator>
  <cp:keywords>A5862|9|CL |84|0|84|N|0|</cp:keywords>
  <dc:description>INTRODUCED JUNE 9, 2021</dc:description>
  <cp:lastModifiedBy>Todaro, Vivian</cp:lastModifiedBy>
  <cp:revision>2</cp:revision>
  <cp:lastPrinted>2021-06-23T00:22:00Z</cp:lastPrinted>
  <dcterms:created xsi:type="dcterms:W3CDTF">2021-06-23T00:23:00Z</dcterms:created>
  <dcterms:modified xsi:type="dcterms:W3CDTF">2021-06-23T00:23:00Z</dcterms:modified>
  <cp:category>ss.1-9: C.34:13A-50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