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58D" w:rsidRDefault="0072458D" w:rsidP="0072458D">
      <w:pPr>
        <w:pStyle w:val="bpuBill"/>
      </w:pPr>
      <w:bookmarkStart w:id="0" w:name="bpuFrontPg"/>
      <w:bookmarkStart w:id="1" w:name="_GoBack"/>
      <w:bookmarkEnd w:id="0"/>
      <w:bookmarkEnd w:id="1"/>
      <w:r>
        <w:t xml:space="preserve">ASSEMBLY CONCURRENT RESOLUTION No. 117 </w:t>
      </w:r>
    </w:p>
    <w:p w:rsidR="0072458D" w:rsidRPr="009D38FF" w:rsidRDefault="0072458D" w:rsidP="007245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607" r:id="rId7"/>
        </w:object>
      </w:r>
    </w:p>
    <w:p w:rsidR="0072458D" w:rsidRDefault="0072458D" w:rsidP="0072458D">
      <w:pPr>
        <w:pStyle w:val="bpuState"/>
      </w:pPr>
      <w:r>
        <w:t>STATE OF NEW JERSEY</w:t>
      </w:r>
    </w:p>
    <w:p w:rsidR="0072458D" w:rsidRDefault="0072458D" w:rsidP="0072458D">
      <w:pPr>
        <w:pStyle w:val="bpuLegislature"/>
      </w:pPr>
      <w:r>
        <w:t>219th LEGISLATURE</w:t>
      </w:r>
    </w:p>
    <w:p w:rsidR="0072458D" w:rsidRDefault="0072458D" w:rsidP="0072458D">
      <w:pPr>
        <w:pStyle w:val="bpuWpGraphic"/>
      </w:pPr>
      <w:r>
        <w:object w:dxaOrig="8985" w:dyaOrig="255">
          <v:shape id="_x0000_i1026" type="#_x0000_t75" style="width:6in;height:11.8pt" o:ole="">
            <v:imagedata r:id="rId6" o:title=""/>
          </v:shape>
          <o:OLEObject Type="Embed" ProgID="WPWin6.1" ShapeID="_x0000_i1026" DrawAspect="Content" ObjectID="_1643783608" r:id="rId8"/>
        </w:object>
      </w:r>
      <w:r>
        <w:t xml:space="preserve">  </w:t>
      </w:r>
    </w:p>
    <w:p w:rsidR="0072458D" w:rsidRDefault="0072458D" w:rsidP="0072458D">
      <w:pPr>
        <w:pStyle w:val="bpuIntro"/>
      </w:pPr>
      <w:r>
        <w:t>INTRODUCED FEBRUARY 3, 2020</w:t>
      </w:r>
    </w:p>
    <w:p w:rsidR="0072458D" w:rsidRDefault="0072458D" w:rsidP="0072458D">
      <w:pPr>
        <w:pStyle w:val="bpuIntro"/>
      </w:pPr>
    </w:p>
    <w:p w:rsidR="0072458D" w:rsidRDefault="0072458D" w:rsidP="0072458D">
      <w:pPr>
        <w:pStyle w:val="bpuIntro"/>
        <w:sectPr w:rsidR="0072458D" w:rsidSect="00EF57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458D" w:rsidRDefault="0072458D" w:rsidP="0072458D">
      <w:pPr>
        <w:pStyle w:val="bpuIntro"/>
      </w:pPr>
    </w:p>
    <w:p w:rsidR="0072458D" w:rsidRDefault="0072458D" w:rsidP="0072458D">
      <w:pPr>
        <w:pStyle w:val="bpuSponsor"/>
      </w:pPr>
      <w:r>
        <w:t>Sponsored by:</w:t>
      </w:r>
    </w:p>
    <w:p w:rsidR="0072458D" w:rsidRDefault="0072458D" w:rsidP="0072458D">
      <w:pPr>
        <w:pStyle w:val="bpuSponsor"/>
      </w:pPr>
      <w:r>
        <w:t>Assemblyman  ERIC HOUGHTALING</w:t>
      </w:r>
    </w:p>
    <w:p w:rsidR="0072458D" w:rsidRDefault="0072458D" w:rsidP="0072458D">
      <w:pPr>
        <w:pStyle w:val="bpuSponsor"/>
      </w:pPr>
      <w:r>
        <w:t>District 11 (Monmouth)</w:t>
      </w:r>
    </w:p>
    <w:p w:rsidR="0072458D" w:rsidRDefault="0072458D" w:rsidP="0072458D">
      <w:pPr>
        <w:pStyle w:val="bpuSponsor"/>
      </w:pPr>
      <w:r>
        <w:t>Assemblyman  RONALD S. DANCER</w:t>
      </w:r>
    </w:p>
    <w:p w:rsidR="0072458D" w:rsidRDefault="0072458D" w:rsidP="0072458D">
      <w:pPr>
        <w:pStyle w:val="bpuSponsor"/>
      </w:pPr>
      <w:r>
        <w:t>District 12 (Burlington, Middlesex, Monmouth and Ocean)</w:t>
      </w:r>
    </w:p>
    <w:p w:rsidR="0072458D" w:rsidRDefault="00EF5774" w:rsidP="00EF5774">
      <w:pPr>
        <w:pStyle w:val="bpuSponsor"/>
      </w:pPr>
      <w:r>
        <w:t>Assemblywoman  CAROL A. MURPHY</w:t>
      </w:r>
    </w:p>
    <w:p w:rsidR="00EF5774" w:rsidRDefault="00EF5774" w:rsidP="00EF5774">
      <w:pPr>
        <w:pStyle w:val="bpuSponsor"/>
      </w:pPr>
      <w:r>
        <w:t>District 7 (Burlington)</w:t>
      </w:r>
    </w:p>
    <w:p w:rsidR="00EF5774" w:rsidRPr="00EF5774" w:rsidRDefault="00EF5774" w:rsidP="00EF5774">
      <w:pPr>
        <w:pStyle w:val="bpuSponsor"/>
      </w:pPr>
    </w:p>
    <w:p w:rsidR="0072458D" w:rsidRDefault="0072458D" w:rsidP="0072458D">
      <w:pPr>
        <w:pStyle w:val="bpuSponsor"/>
      </w:pPr>
    </w:p>
    <w:p w:rsidR="0072458D" w:rsidRDefault="0072458D" w:rsidP="0072458D">
      <w:pPr>
        <w:pStyle w:val="bpuSponsor"/>
      </w:pPr>
    </w:p>
    <w:p w:rsidR="0072458D" w:rsidRDefault="0072458D" w:rsidP="0072458D">
      <w:pPr>
        <w:pStyle w:val="bpuSponsor"/>
      </w:pPr>
    </w:p>
    <w:p w:rsidR="0072458D" w:rsidRDefault="0072458D" w:rsidP="0072458D">
      <w:pPr>
        <w:pStyle w:val="bpuSponsor"/>
      </w:pPr>
      <w:r>
        <w:t>SYNOPSIS</w:t>
      </w:r>
    </w:p>
    <w:p w:rsidR="0072458D" w:rsidRDefault="00EE0453" w:rsidP="0072458D">
      <w:pPr>
        <w:pStyle w:val="bpuNormText"/>
      </w:pPr>
      <w:r>
        <w:tab/>
      </w:r>
      <w:r w:rsidR="0072458D">
        <w:t>Determines that State Agriculture Development Committee rule to implement pilot program allowing certain wineries to hold special events is inconsistent with legislative intent.</w:t>
      </w:r>
    </w:p>
    <w:p w:rsidR="0072458D" w:rsidRDefault="0072458D" w:rsidP="0072458D">
      <w:pPr>
        <w:pStyle w:val="bpuNormText"/>
      </w:pPr>
    </w:p>
    <w:p w:rsidR="0072458D" w:rsidRDefault="0072458D" w:rsidP="0072458D">
      <w:pPr>
        <w:pStyle w:val="bpuSponsor"/>
      </w:pPr>
      <w:r>
        <w:t xml:space="preserve">CURRENT VERSION OF TEXT </w:t>
      </w:r>
    </w:p>
    <w:p w:rsidR="0072458D" w:rsidRDefault="0072458D" w:rsidP="0072458D">
      <w:pPr>
        <w:pStyle w:val="bpuNormText"/>
      </w:pPr>
      <w:r>
        <w:tab/>
        <w:t>As introduced.</w:t>
      </w:r>
    </w:p>
    <w:p w:rsidR="0072458D" w:rsidRDefault="0072458D" w:rsidP="007245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458D" w:rsidRDefault="0072458D" w:rsidP="008916EC">
      <w:pPr>
        <w:pStyle w:val="FronterPage"/>
        <w:tabs>
          <w:tab w:val="clear" w:pos="720"/>
          <w:tab w:val="clear" w:pos="1440"/>
          <w:tab w:val="clear" w:pos="2160"/>
          <w:tab w:val="clear" w:pos="2880"/>
          <w:tab w:val="clear" w:pos="3600"/>
          <w:tab w:val="clear" w:pos="4320"/>
          <w:tab w:val="clear" w:pos="5040"/>
        </w:tabs>
        <w:sectPr w:rsidR="0072458D" w:rsidSect="0072458D">
          <w:type w:val="continuous"/>
          <w:pgSz w:w="12240" w:h="20160" w:code="5"/>
          <w:pgMar w:top="1440" w:right="2275" w:bottom="1440" w:left="2275" w:header="72" w:footer="720" w:gutter="0"/>
          <w:pgNumType w:start="1"/>
          <w:cols w:space="720"/>
          <w:docGrid w:linePitch="360"/>
        </w:sectPr>
      </w:pPr>
    </w:p>
    <w:p w:rsidR="00DE1A1B" w:rsidRPr="00677316" w:rsidRDefault="002348E4" w:rsidP="00DE1A1B">
      <w:pPr>
        <w:pStyle w:val="HangingAnAct"/>
        <w:rPr>
          <w:rStyle w:val="HangingAnActChar"/>
        </w:rPr>
      </w:pPr>
      <w:r>
        <w:rPr>
          <w:rStyle w:val="BillHead"/>
        </w:rPr>
        <w:lastRenderedPageBreak/>
        <w:t>A Concurrent Resolution</w:t>
      </w:r>
      <w:r w:rsidR="00686AEB" w:rsidRPr="006B7FA7">
        <w:rPr>
          <w:rStyle w:val="HangingAnActChar"/>
        </w:rPr>
        <w:t xml:space="preserve"> </w:t>
      </w:r>
      <w:r w:rsidR="00DE1A1B" w:rsidRPr="008B7301">
        <w:rPr>
          <w:rStyle w:val="HangingAnActChar"/>
        </w:rPr>
        <w:t xml:space="preserve">concerning legislative review of </w:t>
      </w:r>
      <w:r w:rsidR="00DE1A1B">
        <w:rPr>
          <w:rStyle w:val="HangingAnActChar"/>
        </w:rPr>
        <w:t xml:space="preserve">the </w:t>
      </w:r>
      <w:r w:rsidR="00DE1A1B" w:rsidRPr="00414176">
        <w:t>State Agriculture Development Committee</w:t>
      </w:r>
      <w:r w:rsidR="00DE1A1B">
        <w:rPr>
          <w:rStyle w:val="HangingAnActChar"/>
        </w:rPr>
        <w:t xml:space="preserve"> </w:t>
      </w:r>
      <w:r w:rsidR="00DE1A1B" w:rsidRPr="008B7301">
        <w:rPr>
          <w:rStyle w:val="HangingAnActChar"/>
        </w:rPr>
        <w:t>rules and regulations pursuant to Article V, Section IV, paragraph 6 of the Constitution of the State of New Jersey</w:t>
      </w:r>
      <w:r w:rsidR="00DE1A1B">
        <w:rPr>
          <w:rStyle w:val="HangingAnActChar"/>
        </w:rPr>
        <w:t>.</w:t>
      </w:r>
      <w:r w:rsidR="00DE1A1B" w:rsidRPr="008B7301">
        <w:rPr>
          <w:rStyle w:val="HangingAnActChar"/>
        </w:rPr>
        <w:t xml:space="preserve"> </w:t>
      </w:r>
    </w:p>
    <w:p w:rsidR="000B1054" w:rsidRDefault="000B1054" w:rsidP="000B1054"/>
    <w:p w:rsidR="004220A6" w:rsidRDefault="004220A6" w:rsidP="004220A6">
      <w:pPr>
        <w:pStyle w:val="IndentHang"/>
      </w:pPr>
      <w:r w:rsidRPr="00391B81">
        <w:rPr>
          <w:b/>
          <w:bCs/>
          <w:smallCaps/>
        </w:rPr>
        <w:t>Whereas,</w:t>
      </w:r>
      <w:r w:rsidRPr="001C43C8">
        <w:t xml:space="preserve"> </w:t>
      </w:r>
      <w:r>
        <w:t>Article V, Section IV, paragraph 6 of the Constitution of the State of New Jersey provides that the Legislature may review any rule or regulation of an administrative agency to determine if the rule or regulation is consistent with the intent of the Legislature and, upon a finding that the rule or regulation is not consistent with legislative intent, may transmit such finding to the Governor and the head of the agency; and</w:t>
      </w:r>
    </w:p>
    <w:p w:rsidR="004220A6" w:rsidRDefault="00EE0453" w:rsidP="004220A6">
      <w:pPr>
        <w:pStyle w:val="IndentHang"/>
      </w:pPr>
      <w:r w:rsidRPr="00391B81">
        <w:rPr>
          <w:b/>
          <w:bCs/>
          <w:smallCaps/>
        </w:rPr>
        <w:t>Whereas</w:t>
      </w:r>
      <w:r w:rsidR="004220A6" w:rsidRPr="000E0F9B">
        <w:rPr>
          <w:b/>
          <w:bCs/>
        </w:rPr>
        <w:t xml:space="preserve">, </w:t>
      </w:r>
      <w:r w:rsidR="004220A6" w:rsidRPr="000E0F9B">
        <w:t>Upon finding that a rule or regulation, either proposed or adopted, is not consistent with legislativ</w:t>
      </w:r>
      <w:r w:rsidR="004220A6">
        <w:t xml:space="preserve">e intent, Article V, Section </w:t>
      </w:r>
      <w:r w:rsidR="004220A6" w:rsidRPr="000E0F9B">
        <w:t>IV, paragraph 6 provides that the Legislature shall transmit its findings in the form of a concurrent resolution to the Governor and</w:t>
      </w:r>
      <w:r w:rsidR="004220A6">
        <w:t xml:space="preserve"> </w:t>
      </w:r>
      <w:r w:rsidR="004220A6" w:rsidRPr="000E0F9B">
        <w:t xml:space="preserve">the head of the Executive Branch agency which promulgated, or  plans to promulgate, the rule or regulation, and the agency shall  have  </w:t>
      </w:r>
      <w:r w:rsidR="004220A6">
        <w:t xml:space="preserve">30 </w:t>
      </w:r>
      <w:r w:rsidR="004220A6" w:rsidRPr="000E0F9B">
        <w:t xml:space="preserve">days from the time the concurrent resolution is transmitted  to amend or withdraw the rule or regulation; and </w:t>
      </w:r>
    </w:p>
    <w:p w:rsidR="004220A6" w:rsidRDefault="00EE0453" w:rsidP="004220A6">
      <w:pPr>
        <w:pStyle w:val="IndentHang"/>
      </w:pPr>
      <w:r w:rsidRPr="00391B81">
        <w:rPr>
          <w:b/>
          <w:bCs/>
          <w:smallCaps/>
        </w:rPr>
        <w:t>Whereas</w:t>
      </w:r>
      <w:r w:rsidR="004220A6" w:rsidRPr="000E0F9B">
        <w:rPr>
          <w:b/>
          <w:bCs/>
        </w:rPr>
        <w:t xml:space="preserve">, </w:t>
      </w:r>
      <w:r w:rsidR="004220A6" w:rsidRPr="000E0F9B">
        <w:t>If the agency does not amend or withdraw the existing or proposed rule or regulation, Article V, Section IV, paragraph 6 provides that the Legislature may invalidate or prohibit the adoption of the proposed rule or regulation, following a public hearing held by either House on the invalidation or prohibition, the placement of  a transcript of the public hearing on the desks of the members of  each House of the Legislature in open meeting followed by the</w:t>
      </w:r>
      <w:r w:rsidR="004220A6">
        <w:t xml:space="preserve"> </w:t>
      </w:r>
      <w:r w:rsidR="004220A6" w:rsidRPr="000E0F9B">
        <w:t>passage of at least 20 calendar days, and a vote of a majority of the authorized membership of each House in favor of a concurrent  resolution invalidating or prohibiting the adoption of the rule or  regulation; and</w:t>
      </w:r>
    </w:p>
    <w:p w:rsidR="003C14C5" w:rsidRPr="003613FA" w:rsidRDefault="00CE5A11" w:rsidP="003613FA">
      <w:pPr>
        <w:pStyle w:val="IndentHang"/>
      </w:pPr>
      <w:r w:rsidRPr="00391B81">
        <w:rPr>
          <w:b/>
          <w:bCs/>
          <w:smallCaps/>
        </w:rPr>
        <w:t>Whereas,</w:t>
      </w:r>
      <w:r w:rsidRPr="001C43C8">
        <w:t xml:space="preserve"> </w:t>
      </w:r>
      <w:r w:rsidR="003736FE">
        <w:t>On March 27</w:t>
      </w:r>
      <w:r>
        <w:t xml:space="preserve">, 2014, the New Jersey State Legislature passed Senate Bill </w:t>
      </w:r>
      <w:r w:rsidR="003C14C5">
        <w:t>No. 837</w:t>
      </w:r>
      <w:r w:rsidR="00B21CD9">
        <w:t xml:space="preserve"> (1R)</w:t>
      </w:r>
      <w:r w:rsidR="003C14C5">
        <w:t xml:space="preserve">, which allowed special occasion events, including weddings and </w:t>
      </w:r>
      <w:r w:rsidR="003613FA">
        <w:t xml:space="preserve">other </w:t>
      </w:r>
      <w:r w:rsidR="003C14C5">
        <w:t>life milestones</w:t>
      </w:r>
      <w:r w:rsidR="003613FA">
        <w:t>,</w:t>
      </w:r>
      <w:r w:rsidR="003C14C5">
        <w:t xml:space="preserve"> to be conducted on a winery premises</w:t>
      </w:r>
      <w:r w:rsidR="00111767">
        <w:t xml:space="preserve"> in order to promote </w:t>
      </w:r>
      <w:proofErr w:type="spellStart"/>
      <w:r w:rsidR="00111767">
        <w:t>agritourism</w:t>
      </w:r>
      <w:proofErr w:type="spellEnd"/>
      <w:r w:rsidR="003613FA">
        <w:t xml:space="preserve"> under the </w:t>
      </w:r>
      <w:r w:rsidR="003613FA" w:rsidRPr="003613FA">
        <w:t>State’s Right to Farm Act and the Farmland</w:t>
      </w:r>
      <w:r w:rsidR="003613FA">
        <w:t xml:space="preserve"> </w:t>
      </w:r>
      <w:r w:rsidR="003613FA" w:rsidRPr="003613FA">
        <w:t>Preservation Program</w:t>
      </w:r>
      <w:r w:rsidR="00825C09">
        <w:t xml:space="preserve">; and </w:t>
      </w:r>
      <w:r w:rsidR="003C14C5" w:rsidRPr="003613FA">
        <w:t xml:space="preserve"> </w:t>
      </w:r>
    </w:p>
    <w:p w:rsidR="003C14C5" w:rsidRDefault="003613FA" w:rsidP="00B21CD9">
      <w:pPr>
        <w:pStyle w:val="IndentHang"/>
      </w:pPr>
      <w:r w:rsidRPr="00391B81">
        <w:rPr>
          <w:b/>
          <w:bCs/>
          <w:smallCaps/>
        </w:rPr>
        <w:t>Whereas,</w:t>
      </w:r>
      <w:r w:rsidRPr="001C43C8">
        <w:t xml:space="preserve"> </w:t>
      </w:r>
      <w:r w:rsidR="00B21CD9">
        <w:t xml:space="preserve">On May 12, 2014, Governor Christie exercised his authority pursuant to </w:t>
      </w:r>
      <w:r w:rsidR="00B21CD9" w:rsidRPr="00B21CD9">
        <w:t>Article V, Section I, Paragraph 14 of the New Jersey Constitution</w:t>
      </w:r>
      <w:r w:rsidR="00B21CD9">
        <w:t xml:space="preserve"> to conditionally veto Senate Bill No. 837 (1R) and recommend specific amendments for co</w:t>
      </w:r>
      <w:r w:rsidR="00825C09">
        <w:t xml:space="preserve">nsideration by the Legislature; and </w:t>
      </w:r>
      <w:r w:rsidR="00B21CD9">
        <w:t xml:space="preserve"> </w:t>
      </w:r>
    </w:p>
    <w:p w:rsidR="00111767" w:rsidRPr="00111767" w:rsidRDefault="00111767" w:rsidP="00111767">
      <w:pPr>
        <w:pStyle w:val="IndentHang"/>
      </w:pPr>
      <w:r w:rsidRPr="00391B81">
        <w:rPr>
          <w:b/>
          <w:bCs/>
          <w:smallCaps/>
        </w:rPr>
        <w:t>Whereas,</w:t>
      </w:r>
      <w:r w:rsidRPr="001C43C8">
        <w:t xml:space="preserve"> </w:t>
      </w:r>
      <w:r>
        <w:t xml:space="preserve">The amendments recommended in the conditional veto directed the State Agriculture Development Committee </w:t>
      </w:r>
      <w:r w:rsidR="009F7A21">
        <w:t xml:space="preserve">(SADC) </w:t>
      </w:r>
      <w:r>
        <w:t xml:space="preserve">to establish by regulation a pilot program to permit special occasion events to be conducted on New Jersey wineries that are located on preserved farmland; and </w:t>
      </w:r>
    </w:p>
    <w:p w:rsidR="003C14C5" w:rsidRDefault="004B49F2" w:rsidP="004B49F2">
      <w:pPr>
        <w:pStyle w:val="IndentHang"/>
      </w:pPr>
      <w:r w:rsidRPr="00391B81">
        <w:rPr>
          <w:b/>
          <w:bCs/>
          <w:smallCaps/>
        </w:rPr>
        <w:lastRenderedPageBreak/>
        <w:t>Whereas,</w:t>
      </w:r>
      <w:r w:rsidRPr="001C43C8">
        <w:t xml:space="preserve"> </w:t>
      </w:r>
      <w:r>
        <w:t xml:space="preserve">In his conditional veto message, the Governor expressed his shared desire with the Legislature </w:t>
      </w:r>
      <w:r w:rsidR="00EE1F49">
        <w:t>“</w:t>
      </w:r>
      <w:r>
        <w:t>to help the State’s forty eigh</w:t>
      </w:r>
      <w:r w:rsidR="00825C09">
        <w:t>t licensed wineries to flourish</w:t>
      </w:r>
      <w:r w:rsidR="00EE1F49">
        <w:t>”</w:t>
      </w:r>
      <w:r w:rsidR="00825C09">
        <w:t xml:space="preserve">; and </w:t>
      </w:r>
    </w:p>
    <w:p w:rsidR="004B49F2" w:rsidRDefault="004B49F2">
      <w:pPr>
        <w:pStyle w:val="IndentHang"/>
      </w:pPr>
      <w:r w:rsidRPr="00391B81">
        <w:rPr>
          <w:b/>
          <w:bCs/>
          <w:smallCaps/>
        </w:rPr>
        <w:t>Whereas,</w:t>
      </w:r>
      <w:r w:rsidRPr="001C43C8">
        <w:t xml:space="preserve"> </w:t>
      </w:r>
      <w:r>
        <w:t xml:space="preserve">The conditional veto message further expressed the intention to allow New Jersey wineries </w:t>
      </w:r>
      <w:r w:rsidR="00EE1F49">
        <w:t>“</w:t>
      </w:r>
      <w:r>
        <w:t>to continue to gain national recognition for their quality, sophistication</w:t>
      </w:r>
      <w:r w:rsidR="00825C09">
        <w:t>, and enjoyment</w:t>
      </w:r>
      <w:r w:rsidR="00EE1F49">
        <w:t>”</w:t>
      </w:r>
      <w:r w:rsidR="00825C09">
        <w:t xml:space="preserve">; and </w:t>
      </w:r>
      <w:r>
        <w:t xml:space="preserve">  </w:t>
      </w:r>
    </w:p>
    <w:p w:rsidR="004B49F2" w:rsidRDefault="004B49F2">
      <w:pPr>
        <w:pStyle w:val="IndentHang"/>
      </w:pPr>
      <w:r w:rsidRPr="00391B81">
        <w:rPr>
          <w:b/>
          <w:bCs/>
          <w:smallCaps/>
        </w:rPr>
        <w:t>Whereas,</w:t>
      </w:r>
      <w:r w:rsidRPr="001C43C8">
        <w:t xml:space="preserve"> </w:t>
      </w:r>
      <w:r w:rsidR="002F1A99">
        <w:t xml:space="preserve">The </w:t>
      </w:r>
      <w:r w:rsidR="00E361FD">
        <w:t xml:space="preserve">conditional veto message </w:t>
      </w:r>
      <w:r w:rsidR="002F1A99">
        <w:t xml:space="preserve">also </w:t>
      </w:r>
      <w:r w:rsidR="00E361FD">
        <w:t xml:space="preserve">commented that </w:t>
      </w:r>
      <w:r w:rsidR="00EE1F49">
        <w:t>“</w:t>
      </w:r>
      <w:r w:rsidR="00E361FD">
        <w:t>as New Jersey’</w:t>
      </w:r>
      <w:r w:rsidR="00825C09">
        <w:t>s wine production grows, the State will become an even bigger destination for cultural and personal events</w:t>
      </w:r>
      <w:r w:rsidR="00EE1F49">
        <w:t>”</w:t>
      </w:r>
      <w:r w:rsidR="00825C09">
        <w:t xml:space="preserve">; and </w:t>
      </w:r>
    </w:p>
    <w:p w:rsidR="00825C09" w:rsidRDefault="00825C09" w:rsidP="00825C09">
      <w:pPr>
        <w:pStyle w:val="IndentHang"/>
      </w:pPr>
      <w:r w:rsidRPr="00391B81">
        <w:rPr>
          <w:b/>
          <w:bCs/>
          <w:smallCaps/>
        </w:rPr>
        <w:t>Whereas,</w:t>
      </w:r>
      <w:r w:rsidRPr="001C43C8">
        <w:t xml:space="preserve"> </w:t>
      </w:r>
      <w:r>
        <w:t xml:space="preserve">Relying on the intention to promote New Jersey wineries expressed in the Governor’s conditional veto message, the Legislation reconsidered and </w:t>
      </w:r>
      <w:r w:rsidR="00022A27">
        <w:t xml:space="preserve">passed </w:t>
      </w:r>
      <w:r w:rsidR="003736FE">
        <w:t>Senate Bill No. 837 (1R)</w:t>
      </w:r>
      <w:r w:rsidR="00BF6415">
        <w:t xml:space="preserve"> with the Governor’s recommended amendments on June 26, 2014 and it was thereafter </w:t>
      </w:r>
      <w:r w:rsidR="00414176">
        <w:t xml:space="preserve">enacted as P.L.2014, c.16 (C.4:1C-32.7 et seq.) </w:t>
      </w:r>
      <w:r w:rsidR="00BF6415">
        <w:t xml:space="preserve">on July 2, 2014; and </w:t>
      </w:r>
    </w:p>
    <w:p w:rsidR="00D62B99" w:rsidRDefault="00BF6415" w:rsidP="00D62B99">
      <w:pPr>
        <w:pStyle w:val="IndentHang"/>
      </w:pPr>
      <w:r w:rsidRPr="00391B81">
        <w:rPr>
          <w:b/>
          <w:bCs/>
          <w:smallCaps/>
        </w:rPr>
        <w:t>Whereas,</w:t>
      </w:r>
      <w:r w:rsidRPr="001C43C8">
        <w:t xml:space="preserve"> </w:t>
      </w:r>
      <w:r w:rsidR="00414176">
        <w:t xml:space="preserve">P.L.2014, c.16 (C.4:1C-32.7 et seq.) required the </w:t>
      </w:r>
      <w:r w:rsidR="009F7A21">
        <w:t xml:space="preserve">SADC </w:t>
      </w:r>
      <w:r w:rsidR="00D62B99">
        <w:t xml:space="preserve">to </w:t>
      </w:r>
      <w:r w:rsidR="00414176" w:rsidRPr="00414176">
        <w:t>establish a pilot program permitting special occasion events to be conducted on preserved farmland at a winery</w:t>
      </w:r>
      <w:r w:rsidR="00D62B99">
        <w:t xml:space="preserve">, gave the </w:t>
      </w:r>
      <w:r w:rsidR="00D62B99" w:rsidRPr="00D62B99">
        <w:t xml:space="preserve">county agriculture development board or the </w:t>
      </w:r>
      <w:r w:rsidR="009F7A21">
        <w:t xml:space="preserve">SADC </w:t>
      </w:r>
      <w:r w:rsidR="00D62B99">
        <w:t xml:space="preserve">the authority to </w:t>
      </w:r>
      <w:r w:rsidR="00D62B99" w:rsidRPr="00D62B99">
        <w:t xml:space="preserve">audit </w:t>
      </w:r>
      <w:r w:rsidR="00111767">
        <w:t xml:space="preserve">theses wineries </w:t>
      </w:r>
      <w:r w:rsidR="00D62B99">
        <w:t>for the purpose o</w:t>
      </w:r>
      <w:r w:rsidR="00111767">
        <w:t xml:space="preserve">f a compliance with the program, </w:t>
      </w:r>
      <w:r w:rsidR="00D62B99">
        <w:t xml:space="preserve">and established penalties </w:t>
      </w:r>
      <w:r w:rsidR="00111767">
        <w:t xml:space="preserve">for failing </w:t>
      </w:r>
      <w:r w:rsidR="00D62B99">
        <w:t>to comply with the program requir</w:t>
      </w:r>
      <w:r w:rsidR="00FC4087">
        <w:t xml:space="preserve">ements; and </w:t>
      </w:r>
      <w:r w:rsidR="00D62B99">
        <w:t xml:space="preserve">  </w:t>
      </w:r>
    </w:p>
    <w:p w:rsidR="00D62B99" w:rsidRDefault="00D62B99" w:rsidP="00FC4087">
      <w:pPr>
        <w:pStyle w:val="IndentHang"/>
      </w:pPr>
      <w:r w:rsidRPr="00391B81">
        <w:rPr>
          <w:b/>
          <w:bCs/>
          <w:smallCaps/>
        </w:rPr>
        <w:t>Whereas,</w:t>
      </w:r>
      <w:r w:rsidRPr="001C43C8">
        <w:t xml:space="preserve"> </w:t>
      </w:r>
      <w:r>
        <w:t>Pursuant to section 5 of P.</w:t>
      </w:r>
      <w:r w:rsidRPr="00D62B99">
        <w:t>L.2014, c.16</w:t>
      </w:r>
      <w:r>
        <w:t xml:space="preserve"> (C.</w:t>
      </w:r>
      <w:r w:rsidRPr="00D62B99">
        <w:t>4:1C-32.11</w:t>
      </w:r>
      <w:r>
        <w:t xml:space="preserve">), </w:t>
      </w:r>
      <w:r w:rsidRPr="00D62B99">
        <w:t xml:space="preserve">the </w:t>
      </w:r>
      <w:r w:rsidR="009F7A21">
        <w:t xml:space="preserve">SADC </w:t>
      </w:r>
      <w:r w:rsidR="00FC4087">
        <w:t>proposed a new rule on August 7, 2017 entitled “Winery Special Events on Preserved Farmland” and on October 26, 2017 the rule was adopted</w:t>
      </w:r>
      <w:r w:rsidR="0097648B">
        <w:t xml:space="preserve"> as N.J.A.C</w:t>
      </w:r>
      <w:r w:rsidR="007B20FA">
        <w:t>.</w:t>
      </w:r>
      <w:r w:rsidR="0097648B">
        <w:t xml:space="preserve"> 2:76-27 et seq.</w:t>
      </w:r>
      <w:r w:rsidR="00FC4087">
        <w:t xml:space="preserve">; and </w:t>
      </w:r>
    </w:p>
    <w:p w:rsidR="00BF6415" w:rsidRDefault="0097648B" w:rsidP="0097648B">
      <w:pPr>
        <w:pStyle w:val="IndentHang"/>
      </w:pPr>
      <w:r w:rsidRPr="00391B81">
        <w:rPr>
          <w:b/>
          <w:bCs/>
          <w:smallCaps/>
        </w:rPr>
        <w:t>Whereas,</w:t>
      </w:r>
      <w:r w:rsidRPr="001C43C8">
        <w:t xml:space="preserve"> </w:t>
      </w:r>
      <w:r>
        <w:t>N.J.A.C</w:t>
      </w:r>
      <w:r w:rsidR="00EE1F49">
        <w:t>.</w:t>
      </w:r>
      <w:r>
        <w:t xml:space="preserve"> 2:76-27</w:t>
      </w:r>
      <w:r w:rsidR="00E91A82">
        <w:t xml:space="preserve"> et</w:t>
      </w:r>
      <w:r>
        <w:t xml:space="preserve"> seq</w:t>
      </w:r>
      <w:r w:rsidR="00E91A82">
        <w:t>.</w:t>
      </w:r>
      <w:r>
        <w:t xml:space="preserve"> imposes onerous and burdensome </w:t>
      </w:r>
      <w:r w:rsidRPr="0097648B">
        <w:t xml:space="preserve">registration, compliance, income certification, </w:t>
      </w:r>
      <w:r w:rsidR="00E91A82">
        <w:t xml:space="preserve">and </w:t>
      </w:r>
      <w:r w:rsidRPr="0097648B">
        <w:t>financial reporting</w:t>
      </w:r>
      <w:r>
        <w:t xml:space="preserve"> requirements on wineries operating on preserved farmland that frustrate</w:t>
      </w:r>
      <w:r w:rsidR="00BF6415">
        <w:t xml:space="preserve"> </w:t>
      </w:r>
      <w:r w:rsidR="00E91A82">
        <w:t xml:space="preserve">and undermine </w:t>
      </w:r>
      <w:r w:rsidR="00BF6415">
        <w:t xml:space="preserve">the intention </w:t>
      </w:r>
      <w:r w:rsidR="00D1345B">
        <w:t>expressed in the conditional veto statement to Senate Bill No. 837 (1R)</w:t>
      </w:r>
      <w:r>
        <w:t xml:space="preserve">; and </w:t>
      </w:r>
    </w:p>
    <w:p w:rsidR="00E27DD3" w:rsidRDefault="00E27DD3">
      <w:pPr>
        <w:pStyle w:val="IndentHang"/>
      </w:pPr>
      <w:r w:rsidRPr="00391B81">
        <w:rPr>
          <w:b/>
          <w:bCs/>
          <w:smallCaps/>
        </w:rPr>
        <w:t>Whereas,</w:t>
      </w:r>
      <w:r w:rsidRPr="001C43C8">
        <w:t xml:space="preserve"> </w:t>
      </w:r>
      <w:r w:rsidR="00E91A82">
        <w:t xml:space="preserve">As part of the registration procedure, N.J.A.C 2:76-27 et seq. requires winery owners or operators to submit a property survey or site plan prepared by a New Jersey-licensed surveyor or engineer and provide by March 31 of each year a list of all special occasion events for the </w:t>
      </w:r>
      <w:r w:rsidR="00022A27">
        <w:t xml:space="preserve">previous </w:t>
      </w:r>
      <w:r w:rsidR="00E91A82">
        <w:t xml:space="preserve">calendar year including </w:t>
      </w:r>
      <w:r w:rsidR="00F70AAC">
        <w:t xml:space="preserve">the event name, number of attendees, location on the premises, </w:t>
      </w:r>
      <w:r w:rsidR="00111767">
        <w:t xml:space="preserve">and event </w:t>
      </w:r>
      <w:r w:rsidR="00F70AAC">
        <w:t xml:space="preserve">frequency and dates; and </w:t>
      </w:r>
    </w:p>
    <w:p w:rsidR="00F70AAC" w:rsidRDefault="00F70AAC">
      <w:pPr>
        <w:pStyle w:val="IndentHang"/>
      </w:pPr>
      <w:r w:rsidRPr="00391B81">
        <w:rPr>
          <w:b/>
          <w:bCs/>
          <w:smallCaps/>
        </w:rPr>
        <w:t>Whereas,</w:t>
      </w:r>
      <w:r w:rsidRPr="001C43C8">
        <w:t xml:space="preserve"> </w:t>
      </w:r>
      <w:r>
        <w:t>A winery that fails to fully comp</w:t>
      </w:r>
      <w:r w:rsidR="002907F1">
        <w:t>l</w:t>
      </w:r>
      <w:r>
        <w:t xml:space="preserve">ete the registration form may be subject to civil penalties, which include a civil penalty of up to $1,000 for a first offense, $2,000 </w:t>
      </w:r>
      <w:r w:rsidR="00C70E42">
        <w:t>f</w:t>
      </w:r>
      <w:r>
        <w:t xml:space="preserve">or a second offense, and $3,000 for a third or subsequent offense; and </w:t>
      </w:r>
    </w:p>
    <w:p w:rsidR="007B20FA" w:rsidRDefault="00F70AAC" w:rsidP="007B20FA">
      <w:pPr>
        <w:pStyle w:val="IndentHang"/>
      </w:pPr>
      <w:r w:rsidRPr="00391B81">
        <w:rPr>
          <w:b/>
          <w:bCs/>
          <w:smallCaps/>
        </w:rPr>
        <w:t>Whereas,</w:t>
      </w:r>
      <w:r w:rsidRPr="001C43C8">
        <w:t xml:space="preserve"> </w:t>
      </w:r>
      <w:r>
        <w:t>N.J.A.C</w:t>
      </w:r>
      <w:r w:rsidR="007B20FA">
        <w:t>.</w:t>
      </w:r>
      <w:r>
        <w:t xml:space="preserve"> 2:76-27</w:t>
      </w:r>
      <w:r w:rsidR="008E33A0">
        <w:t xml:space="preserve">.6 establishes a detailed certification of income procedure that </w:t>
      </w:r>
      <w:r w:rsidR="007B20FA">
        <w:t>was not contemplated by Senate Bill No. 837 (1R) and requir</w:t>
      </w:r>
      <w:r w:rsidR="00022A27">
        <w:t>es a full itemized accounting o</w:t>
      </w:r>
      <w:r w:rsidR="007B20FA">
        <w:t>f winery sales made o</w:t>
      </w:r>
      <w:r w:rsidR="00022A27">
        <w:t xml:space="preserve">n and off the licensed premises, which </w:t>
      </w:r>
      <w:r w:rsidR="007B20FA">
        <w:t>far exceed</w:t>
      </w:r>
      <w:r w:rsidR="00022A27">
        <w:t>s</w:t>
      </w:r>
      <w:r w:rsidR="007B20FA">
        <w:t xml:space="preserve"> the </w:t>
      </w:r>
      <w:r w:rsidR="00111767">
        <w:t xml:space="preserve">statutory </w:t>
      </w:r>
      <w:r w:rsidR="007B20FA">
        <w:t xml:space="preserve">requirement that gross sales from income generated by </w:t>
      </w:r>
      <w:r w:rsidR="007B20FA" w:rsidRPr="007B20FA">
        <w:t xml:space="preserve">the winery </w:t>
      </w:r>
      <w:r w:rsidR="007B20FA" w:rsidRPr="007B20FA">
        <w:lastRenderedPageBreak/>
        <w:t xml:space="preserve">from special occasion events account for less than 50 percent of the </w:t>
      </w:r>
      <w:r w:rsidR="00111767">
        <w:t xml:space="preserve">winery’s </w:t>
      </w:r>
      <w:r w:rsidR="007B20FA" w:rsidRPr="007B20FA">
        <w:t>annual gross income</w:t>
      </w:r>
      <w:r w:rsidR="000D4439">
        <w:t xml:space="preserve">; and </w:t>
      </w:r>
    </w:p>
    <w:p w:rsidR="00897D15" w:rsidRPr="00897D15" w:rsidRDefault="00897D15" w:rsidP="00897D15">
      <w:pPr>
        <w:pStyle w:val="IndentHang"/>
      </w:pPr>
      <w:r w:rsidRPr="00391B81">
        <w:rPr>
          <w:b/>
          <w:bCs/>
          <w:smallCaps/>
        </w:rPr>
        <w:t>Whereas,</w:t>
      </w:r>
      <w:r w:rsidRPr="001C43C8">
        <w:t xml:space="preserve"> </w:t>
      </w:r>
      <w:r>
        <w:t xml:space="preserve">In an interim report to the Legislature and Governor by the New Jersey </w:t>
      </w:r>
      <w:r w:rsidR="00F27874">
        <w:t xml:space="preserve">SADC </w:t>
      </w:r>
      <w:r>
        <w:t>on June 2018 regarding the progress of the pilot program it was a</w:t>
      </w:r>
      <w:r w:rsidR="009C1F46">
        <w:t>cknowledged that</w:t>
      </w:r>
      <w:r>
        <w:t xml:space="preserve"> “</w:t>
      </w:r>
      <w:r w:rsidRPr="00897D15">
        <w:t>some wineries indicate that the reporting and docume</w:t>
      </w:r>
      <w:r>
        <w:t xml:space="preserve">ntation </w:t>
      </w:r>
      <w:r w:rsidRPr="00897D15">
        <w:t>requirements are overly burdensome and counter to efficient use of their resources</w:t>
      </w:r>
      <w:r>
        <w:t xml:space="preserve">”; and </w:t>
      </w:r>
    </w:p>
    <w:p w:rsidR="007212EB" w:rsidRDefault="000D4439" w:rsidP="00EE0453">
      <w:pPr>
        <w:pStyle w:val="IndentHang"/>
        <w:tabs>
          <w:tab w:val="left" w:pos="1170"/>
        </w:tabs>
      </w:pPr>
      <w:r w:rsidRPr="00391B81">
        <w:rPr>
          <w:b/>
          <w:bCs/>
          <w:smallCaps/>
        </w:rPr>
        <w:t>Whereas,</w:t>
      </w:r>
      <w:r w:rsidR="00EE0453">
        <w:tab/>
      </w:r>
      <w:r>
        <w:t>These stringent registration and income reporting requirements in addition to the other requirements imposed by N.J.A.C 2:76-27 et seq. inhibit the ability of win</w:t>
      </w:r>
      <w:r w:rsidR="009C1F46">
        <w:t>eries located on preserved farm</w:t>
      </w:r>
      <w:r>
        <w:t xml:space="preserve">land from </w:t>
      </w:r>
      <w:r w:rsidR="00345EAC">
        <w:t xml:space="preserve">holding special occasion events and </w:t>
      </w:r>
      <w:r w:rsidR="00897D15">
        <w:t>contravene</w:t>
      </w:r>
      <w:r w:rsidR="00345EAC">
        <w:t xml:space="preserve"> the intention expressed in the conditional veto message of Senate Bill No. 837 (1R), which </w:t>
      </w:r>
      <w:r w:rsidR="00075F1D">
        <w:t>is</w:t>
      </w:r>
      <w:r w:rsidR="00345EAC">
        <w:t xml:space="preserve"> to </w:t>
      </w:r>
      <w:r w:rsidR="00075F1D">
        <w:t>allow “licensed wineries to flourish” and “</w:t>
      </w:r>
      <w:r w:rsidR="00345EAC">
        <w:t>continue to gain national recognition for their quality, sophistication, and enjoyment</w:t>
      </w:r>
      <w:r w:rsidR="00075F1D">
        <w:t xml:space="preserve">”; and </w:t>
      </w:r>
    </w:p>
    <w:p w:rsidR="007212EB" w:rsidRPr="003C73D8" w:rsidRDefault="007212EB" w:rsidP="007212EB">
      <w:pPr>
        <w:pStyle w:val="IndentHang"/>
      </w:pPr>
      <w:r w:rsidRPr="003C73D8">
        <w:rPr>
          <w:b/>
          <w:bCs/>
          <w:smallCaps/>
        </w:rPr>
        <w:t>Whereas,</w:t>
      </w:r>
      <w:r w:rsidRPr="003C73D8">
        <w:t xml:space="preserve"> Section 2 of P.L.2018, c.30 (C.4:1C-32.13) requires the </w:t>
      </w:r>
      <w:r w:rsidR="00F27874" w:rsidRPr="003C73D8">
        <w:t xml:space="preserve">SADC </w:t>
      </w:r>
      <w:r w:rsidRPr="003C73D8">
        <w:t xml:space="preserve">to submit to the Governor and Legislature an interim and final report </w:t>
      </w:r>
      <w:r w:rsidR="00F27874" w:rsidRPr="003C73D8">
        <w:t xml:space="preserve">to </w:t>
      </w:r>
      <w:r w:rsidRPr="003C73D8">
        <w:t>r</w:t>
      </w:r>
      <w:r w:rsidR="00F27874" w:rsidRPr="003C73D8">
        <w:t>eview</w:t>
      </w:r>
      <w:r w:rsidRPr="003C73D8">
        <w:t xml:space="preserve"> the implementation and operation of the pilot program and summarize the activities of wineries on preserved farmland in their respective </w:t>
      </w:r>
      <w:r w:rsidR="0078543F" w:rsidRPr="003C73D8">
        <w:t xml:space="preserve">counties; and </w:t>
      </w:r>
      <w:r w:rsidRPr="003C73D8">
        <w:t xml:space="preserve">  </w:t>
      </w:r>
    </w:p>
    <w:p w:rsidR="009F7A21" w:rsidRPr="003C73D8" w:rsidRDefault="006325DB" w:rsidP="009F7A21">
      <w:pPr>
        <w:pStyle w:val="IndentHang"/>
      </w:pPr>
      <w:r w:rsidRPr="003C73D8">
        <w:rPr>
          <w:b/>
          <w:bCs/>
          <w:smallCaps/>
        </w:rPr>
        <w:t>Whereas,</w:t>
      </w:r>
      <w:r w:rsidRPr="003C73D8">
        <w:t xml:space="preserve"> </w:t>
      </w:r>
      <w:r w:rsidR="00F27874" w:rsidRPr="003C73D8">
        <w:t xml:space="preserve">The SADC </w:t>
      </w:r>
      <w:r w:rsidR="007212EB" w:rsidRPr="003C73D8">
        <w:t xml:space="preserve">has circulated </w:t>
      </w:r>
      <w:r w:rsidR="00F27874" w:rsidRPr="003C73D8">
        <w:t xml:space="preserve">for discussion purposes </w:t>
      </w:r>
      <w:r w:rsidR="007212EB" w:rsidRPr="003C73D8">
        <w:t xml:space="preserve">a </w:t>
      </w:r>
      <w:r w:rsidR="009F7A21" w:rsidRPr="003C73D8">
        <w:t xml:space="preserve">final </w:t>
      </w:r>
      <w:r w:rsidR="007212EB" w:rsidRPr="003C73D8">
        <w:t xml:space="preserve">draft report that </w:t>
      </w:r>
      <w:r w:rsidR="009F7A21" w:rsidRPr="003C73D8">
        <w:t xml:space="preserve">proposes </w:t>
      </w:r>
      <w:r w:rsidR="00F27874" w:rsidRPr="003C73D8">
        <w:t xml:space="preserve">to </w:t>
      </w:r>
      <w:r w:rsidR="009F7A21" w:rsidRPr="003C73D8">
        <w:t>extend</w:t>
      </w:r>
      <w:r w:rsidR="007212EB" w:rsidRPr="003C73D8">
        <w:t xml:space="preserve"> the </w:t>
      </w:r>
      <w:r w:rsidRPr="003C73D8">
        <w:t>report</w:t>
      </w:r>
      <w:r w:rsidR="009F7A21" w:rsidRPr="003C73D8">
        <w:t>’s parameters</w:t>
      </w:r>
      <w:r w:rsidR="007212EB" w:rsidRPr="003C73D8">
        <w:t xml:space="preserve"> </w:t>
      </w:r>
      <w:r w:rsidRPr="003C73D8">
        <w:t xml:space="preserve">from wineries located on </w:t>
      </w:r>
      <w:r w:rsidR="009F7A21" w:rsidRPr="003C73D8">
        <w:t xml:space="preserve">preserved farmland to all preserved farms, those with and without wineries on the premises; and </w:t>
      </w:r>
    </w:p>
    <w:p w:rsidR="007212EB" w:rsidRPr="003C73D8" w:rsidRDefault="009F7A21" w:rsidP="009F7A21">
      <w:pPr>
        <w:pStyle w:val="IndentHang"/>
      </w:pPr>
      <w:r w:rsidRPr="003C73D8">
        <w:rPr>
          <w:b/>
          <w:bCs/>
          <w:smallCaps/>
        </w:rPr>
        <w:t>Whereas,</w:t>
      </w:r>
      <w:r w:rsidRPr="003C73D8">
        <w:t xml:space="preserve"> A final report that addresses all preserved farms would fall outside of the scope of the Legislative mandate requiring the </w:t>
      </w:r>
      <w:r w:rsidR="00F27874" w:rsidRPr="003C73D8">
        <w:t xml:space="preserve">SADC </w:t>
      </w:r>
      <w:r w:rsidRPr="003C73D8">
        <w:t xml:space="preserve">to address the pilot program and the activities of wineries on preserved farmland; and </w:t>
      </w:r>
    </w:p>
    <w:p w:rsidR="009F7A21" w:rsidRDefault="00897D15" w:rsidP="009F7A21">
      <w:pPr>
        <w:pStyle w:val="IndentHang"/>
      </w:pPr>
      <w:r w:rsidRPr="0016538B">
        <w:rPr>
          <w:b/>
          <w:bCs/>
          <w:smallCaps/>
        </w:rPr>
        <w:t>Whereas,</w:t>
      </w:r>
      <w:r w:rsidRPr="0016538B">
        <w:t xml:space="preserve"> </w:t>
      </w:r>
      <w:r w:rsidR="0091376D" w:rsidRPr="0016538B">
        <w:t xml:space="preserve">The regulations adopted by the New Jersey </w:t>
      </w:r>
      <w:r w:rsidR="00F27874" w:rsidRPr="0016538B">
        <w:t xml:space="preserve">SADC </w:t>
      </w:r>
      <w:r w:rsidR="0091376D" w:rsidRPr="0016538B">
        <w:t>to implement a pilot program allo</w:t>
      </w:r>
      <w:r w:rsidR="009C1F46">
        <w:t>wing wineries on preserved farm</w:t>
      </w:r>
      <w:r w:rsidR="0091376D" w:rsidRPr="0016538B">
        <w:t xml:space="preserve">land to hold special events are overly burdensome and undermine the intent of the Legislature to promote the </w:t>
      </w:r>
      <w:r w:rsidR="00111767" w:rsidRPr="0016538B">
        <w:t xml:space="preserve">burgeoning </w:t>
      </w:r>
      <w:r w:rsidR="0091376D" w:rsidRPr="0016538B">
        <w:t xml:space="preserve">wine industry in this State; </w:t>
      </w:r>
      <w:r w:rsidR="009F7A21" w:rsidRPr="0016538B">
        <w:t>and</w:t>
      </w:r>
    </w:p>
    <w:p w:rsidR="009F7A21" w:rsidRPr="001C43C8" w:rsidRDefault="009F7A21">
      <w:pPr>
        <w:pStyle w:val="IndentHang"/>
      </w:pPr>
      <w:r w:rsidRPr="003C73D8">
        <w:rPr>
          <w:b/>
          <w:bCs/>
          <w:smallCaps/>
        </w:rPr>
        <w:t>Whereas,</w:t>
      </w:r>
      <w:r w:rsidRPr="003C73D8">
        <w:t xml:space="preserve"> </w:t>
      </w:r>
      <w:r w:rsidR="00F27874" w:rsidRPr="003C73D8">
        <w:t>Statutory law requires the</w:t>
      </w:r>
      <w:r w:rsidRPr="003C73D8">
        <w:t xml:space="preserve"> </w:t>
      </w:r>
      <w:r w:rsidR="00F27874" w:rsidRPr="003C73D8">
        <w:t xml:space="preserve">final </w:t>
      </w:r>
      <w:r w:rsidRPr="003C73D8">
        <w:t xml:space="preserve">report by the </w:t>
      </w:r>
      <w:r w:rsidR="00F27874" w:rsidRPr="003C73D8">
        <w:t xml:space="preserve">SADC to address the pilot program and the activities of wineries on preserved farmland, rather than all preserved </w:t>
      </w:r>
      <w:r w:rsidR="00204890">
        <w:t>farms; now, therefore,</w:t>
      </w:r>
      <w:r w:rsidR="0016538B">
        <w:t xml:space="preserve"> </w:t>
      </w:r>
      <w:r w:rsidR="00F27874">
        <w:t xml:space="preserve">  </w:t>
      </w:r>
    </w:p>
    <w:p w:rsidR="004B49F2" w:rsidRPr="0091376D" w:rsidRDefault="004B49F2" w:rsidP="000B1054"/>
    <w:p w:rsidR="00686AEB" w:rsidRPr="00AA7880" w:rsidRDefault="00686AEB" w:rsidP="00686AEB">
      <w:r>
        <w:tab/>
      </w:r>
      <w:r w:rsidR="002348E4">
        <w:rPr>
          <w:rStyle w:val="BillHeading2"/>
        </w:rPr>
        <w:t>Be It Resolved</w:t>
      </w:r>
      <w:r>
        <w:rPr>
          <w:rStyle w:val="BillHeading2"/>
        </w:rPr>
        <w:t xml:space="preserve"> </w:t>
      </w:r>
      <w:r w:rsidR="002348E4">
        <w:rPr>
          <w:rStyle w:val="BillLanguage"/>
        </w:rPr>
        <w:t>by the General Assembly of the State of New Jersey (the Senate concurring):</w:t>
      </w:r>
    </w:p>
    <w:p w:rsidR="00686AEB" w:rsidRPr="00D71D68" w:rsidRDefault="00686AEB" w:rsidP="00686AEB"/>
    <w:p w:rsidR="0091376D" w:rsidRDefault="00EE0453" w:rsidP="009C1862">
      <w:r>
        <w:tab/>
        <w:t>1.</w:t>
      </w:r>
      <w:r>
        <w:tab/>
      </w:r>
      <w:r w:rsidR="0091376D">
        <w:t>The Legislature declares that N.J.A.C</w:t>
      </w:r>
      <w:r w:rsidR="00F27874">
        <w:t>.</w:t>
      </w:r>
      <w:r w:rsidR="0091376D">
        <w:t xml:space="preserve"> 2:76-27 et seq. adopted by the New Jersey State Agriculture Development Committee to implement a pilot program allowing wineries on preserved farm land to hold special events is inconsistent with legislative intent.  </w:t>
      </w:r>
    </w:p>
    <w:p w:rsidR="009C1862" w:rsidRDefault="009C1862" w:rsidP="009C1862"/>
    <w:p w:rsidR="009C1862" w:rsidRDefault="009C1862" w:rsidP="009C1862">
      <w:r>
        <w:tab/>
      </w:r>
      <w:r w:rsidRPr="00AF0CAF">
        <w:t>2.</w:t>
      </w:r>
      <w:r w:rsidRPr="00AF0CAF">
        <w:tab/>
        <w:t xml:space="preserve">Copies of this </w:t>
      </w:r>
      <w:r>
        <w:t>concurrent</w:t>
      </w:r>
      <w:r w:rsidRPr="00AF0CAF">
        <w:t xml:space="preserve"> resolution, as filed with the Secretary of State, shall be transmitted by the Clerk of the General </w:t>
      </w:r>
      <w:r w:rsidRPr="00AF0CAF">
        <w:lastRenderedPageBreak/>
        <w:t xml:space="preserve">Assembly </w:t>
      </w:r>
      <w:r>
        <w:t xml:space="preserve">or the </w:t>
      </w:r>
      <w:r w:rsidRPr="00AF0CAF">
        <w:t xml:space="preserve">Secretary of the Senate to </w:t>
      </w:r>
      <w:r>
        <w:t xml:space="preserve">the Governor, </w:t>
      </w:r>
      <w:r w:rsidR="0024322C" w:rsidRPr="0024322C">
        <w:t>Secretary of Agriculture</w:t>
      </w:r>
      <w:r>
        <w:t xml:space="preserve">, and </w:t>
      </w:r>
      <w:r w:rsidR="0024322C">
        <w:t xml:space="preserve">the chair of the </w:t>
      </w:r>
      <w:r w:rsidR="0024322C" w:rsidRPr="00414176">
        <w:t>State Agriculture Development Committee</w:t>
      </w:r>
      <w:r>
        <w:t xml:space="preserve">.  </w:t>
      </w:r>
    </w:p>
    <w:p w:rsidR="009C1862" w:rsidRDefault="009C1862" w:rsidP="009C1862"/>
    <w:p w:rsidR="009C1862" w:rsidRDefault="009C1862" w:rsidP="00686AEB">
      <w:pPr>
        <w:rPr>
          <w:spacing w:val="0"/>
        </w:rPr>
      </w:pPr>
      <w:r>
        <w:tab/>
        <w:t>3.</w:t>
      </w:r>
      <w:r>
        <w:tab/>
      </w:r>
      <w:r w:rsidRPr="00A76EF2">
        <w:rPr>
          <w:spacing w:val="0"/>
        </w:rPr>
        <w:t xml:space="preserve">Pursuant to Article V, Section IV, paragraph 6 of the Constitution of the State of New Jersey, the </w:t>
      </w:r>
      <w:r w:rsidR="00111767">
        <w:t xml:space="preserve">State Agriculture Development Committee </w:t>
      </w:r>
      <w:r w:rsidRPr="00A76EF2">
        <w:rPr>
          <w:spacing w:val="0"/>
        </w:rPr>
        <w:t>shall have 30 days following transmittal of this resolution to amend or withdraw the adopted rules and regulations or the Legislature may, by passage of another concurrent resolution, exercise its authority under the Constitution to invalidate the rules and regulations in whole or in part</w:t>
      </w:r>
      <w:r w:rsidR="000132CD">
        <w:rPr>
          <w:spacing w:val="0"/>
        </w:rPr>
        <w:t xml:space="preserve">.  </w:t>
      </w:r>
    </w:p>
    <w:p w:rsidR="000132CD" w:rsidRDefault="000132CD" w:rsidP="00686AEB">
      <w:pPr>
        <w:rPr>
          <w:spacing w:val="0"/>
        </w:rPr>
      </w:pPr>
    </w:p>
    <w:p w:rsidR="00616148" w:rsidRPr="000132CD" w:rsidRDefault="00616148" w:rsidP="00686AEB">
      <w:pPr>
        <w:rPr>
          <w:spacing w:val="0"/>
        </w:rPr>
      </w:pPr>
    </w:p>
    <w:p w:rsidR="009C1862" w:rsidRPr="00AA7880" w:rsidRDefault="009C1862" w:rsidP="009C1862">
      <w:pPr>
        <w:jc w:val="center"/>
      </w:pPr>
      <w:r w:rsidRPr="00D71D68">
        <w:t>STATEMENT</w:t>
      </w:r>
    </w:p>
    <w:p w:rsidR="00686AEB" w:rsidRDefault="00686AEB" w:rsidP="00686AEB"/>
    <w:p w:rsidR="00FC3792" w:rsidRDefault="00EE1F49" w:rsidP="00FC3792">
      <w:r>
        <w:tab/>
      </w:r>
      <w:r w:rsidRPr="00EE1F49">
        <w:t xml:space="preserve">This concurrent resolution embodies the finding of the Legislature that the </w:t>
      </w:r>
      <w:r w:rsidR="0024322C" w:rsidRPr="00414176">
        <w:t>State Agriculture Development Committee</w:t>
      </w:r>
      <w:r w:rsidR="0024322C">
        <w:t xml:space="preserve"> </w:t>
      </w:r>
      <w:r>
        <w:t xml:space="preserve">regulations </w:t>
      </w:r>
      <w:r w:rsidR="00FC3792">
        <w:t xml:space="preserve">entitled “Winery Special Events on Preserved Farmland” and adopted as N.J.A.C. 2:76-27 et seq. </w:t>
      </w:r>
      <w:r>
        <w:t xml:space="preserve">are not consistent with the </w:t>
      </w:r>
      <w:r w:rsidRPr="00EE1F49">
        <w:t xml:space="preserve"> intent of the Legislature</w:t>
      </w:r>
      <w:r w:rsidR="00022A27">
        <w:t xml:space="preserve">.  </w:t>
      </w:r>
    </w:p>
    <w:p w:rsidR="00FC3792" w:rsidRDefault="00FC3792">
      <w:r>
        <w:tab/>
        <w:t>The State Agriculture Development Committee</w:t>
      </w:r>
      <w:r w:rsidRPr="007D1BF3">
        <w:rPr>
          <w:spacing w:val="0"/>
          <w:szCs w:val="20"/>
        </w:rPr>
        <w:t xml:space="preserve"> will have 30 days from the date of transmittal of this resolution to amend or withdraw the rules and regulations or the Legislature may, by passage of another concurrent resolution, exercise its authority under the Constitution to invalidate the rules and regulations in whole or in part.</w:t>
      </w:r>
    </w:p>
    <w:sectPr w:rsidR="00FC3792" w:rsidSect="007245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0BE" w:rsidRDefault="00B030BE">
      <w:r>
        <w:separator/>
      </w:r>
    </w:p>
  </w:endnote>
  <w:endnote w:type="continuationSeparator" w:id="0">
    <w:p w:rsidR="00B030BE" w:rsidRDefault="00B03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5774" w:rsidRDefault="00EF5774" w:rsidP="00EF5774">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0BE" w:rsidRDefault="00B030BE">
      <w:r>
        <w:separator/>
      </w:r>
    </w:p>
  </w:footnote>
  <w:footnote w:type="continuationSeparator" w:id="0">
    <w:p w:rsidR="00B030BE" w:rsidRDefault="00B03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0B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458D" w:rsidRDefault="0072458D" w:rsidP="0072458D">
    <w:pPr>
      <w:pStyle w:val="bpuHeadSpon"/>
    </w:pPr>
    <w:r w:rsidRPr="0072458D">
      <w:rPr>
        <w:rStyle w:val="bpuHeadSponChar"/>
      </w:rPr>
      <w:t>ACR117</w:t>
    </w:r>
    <w:r>
      <w:t xml:space="preserve"> HOUGHTALING, DANCER</w:t>
    </w:r>
  </w:p>
  <w:p w:rsidR="0072458D" w:rsidRDefault="0072458D" w:rsidP="0072458D">
    <w:pPr>
      <w:pStyle w:val="bpuHeadSpon"/>
    </w:pPr>
    <w:r>
      <w:fldChar w:fldCharType="begin"/>
    </w:r>
    <w:r>
      <w:instrText xml:space="preserve"> PAGE  \* MERGEFORMAT </w:instrText>
    </w:r>
    <w:r>
      <w:fldChar w:fldCharType="separate"/>
    </w:r>
    <w:r w:rsidR="00A43BE3">
      <w:rPr>
        <w:noProof/>
      </w:rPr>
      <w:t>5</w:t>
    </w:r>
    <w:r>
      <w:fldChar w:fldCharType="end"/>
    </w:r>
  </w:p>
  <w:p w:rsidR="0072458D" w:rsidRDefault="0072458D" w:rsidP="007245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458D" w:rsidRDefault="0072458D" w:rsidP="0072458D">
    <w:pPr>
      <w:pStyle w:val="bpuHeadSpon"/>
    </w:pPr>
    <w:r w:rsidRPr="0072458D">
      <w:rPr>
        <w:rStyle w:val="bpuHeadSponChar"/>
      </w:rPr>
      <w:t>ACR117</w:t>
    </w:r>
    <w:r>
      <w:t xml:space="preserve"> HOUGHTALING, DANCER</w:t>
    </w:r>
  </w:p>
  <w:p w:rsidR="0072458D" w:rsidRDefault="0072458D" w:rsidP="0072458D">
    <w:pPr>
      <w:pStyle w:val="bpuHeadSpon"/>
    </w:pPr>
    <w:r>
      <w:fldChar w:fldCharType="begin"/>
    </w:r>
    <w:r>
      <w:instrText xml:space="preserve"> PAGE  \* MERGEFORMAT </w:instrText>
    </w:r>
    <w:r>
      <w:fldChar w:fldCharType="separate"/>
    </w:r>
    <w:r w:rsidR="00360B5F">
      <w:rPr>
        <w:noProof/>
      </w:rPr>
      <w:t>2</w:t>
    </w:r>
    <w:r>
      <w:fldChar w:fldCharType="end"/>
    </w:r>
  </w:p>
  <w:p w:rsidR="0072458D" w:rsidRDefault="0072458D" w:rsidP="007245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0BE"/>
    <w:rsid w:val="000051BD"/>
    <w:rsid w:val="000132CD"/>
    <w:rsid w:val="000160A5"/>
    <w:rsid w:val="00022A27"/>
    <w:rsid w:val="0002335B"/>
    <w:rsid w:val="0003549A"/>
    <w:rsid w:val="000367AE"/>
    <w:rsid w:val="00043B22"/>
    <w:rsid w:val="00054975"/>
    <w:rsid w:val="00057D20"/>
    <w:rsid w:val="0006197C"/>
    <w:rsid w:val="0006281F"/>
    <w:rsid w:val="00075F1D"/>
    <w:rsid w:val="0008141C"/>
    <w:rsid w:val="00094A55"/>
    <w:rsid w:val="000A44A7"/>
    <w:rsid w:val="000B1054"/>
    <w:rsid w:val="000B3411"/>
    <w:rsid w:val="000C054C"/>
    <w:rsid w:val="000C12C2"/>
    <w:rsid w:val="000D11AF"/>
    <w:rsid w:val="000D4439"/>
    <w:rsid w:val="000D6255"/>
    <w:rsid w:val="000D6262"/>
    <w:rsid w:val="000D7B4A"/>
    <w:rsid w:val="000E4006"/>
    <w:rsid w:val="000F3DA2"/>
    <w:rsid w:val="000F5FDE"/>
    <w:rsid w:val="000F7466"/>
    <w:rsid w:val="00111767"/>
    <w:rsid w:val="00124CA2"/>
    <w:rsid w:val="0013000E"/>
    <w:rsid w:val="00133F81"/>
    <w:rsid w:val="00135943"/>
    <w:rsid w:val="0015483A"/>
    <w:rsid w:val="001645FB"/>
    <w:rsid w:val="0016538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890"/>
    <w:rsid w:val="00205533"/>
    <w:rsid w:val="00212B8D"/>
    <w:rsid w:val="00222983"/>
    <w:rsid w:val="002348E4"/>
    <w:rsid w:val="002370D0"/>
    <w:rsid w:val="0024322C"/>
    <w:rsid w:val="00255958"/>
    <w:rsid w:val="00257FA2"/>
    <w:rsid w:val="0026574A"/>
    <w:rsid w:val="002660BB"/>
    <w:rsid w:val="002720E8"/>
    <w:rsid w:val="00275293"/>
    <w:rsid w:val="002776B0"/>
    <w:rsid w:val="00286C7E"/>
    <w:rsid w:val="002907F1"/>
    <w:rsid w:val="002A1029"/>
    <w:rsid w:val="002A3A1A"/>
    <w:rsid w:val="002A4692"/>
    <w:rsid w:val="002A51BA"/>
    <w:rsid w:val="002B2E26"/>
    <w:rsid w:val="002B3FE6"/>
    <w:rsid w:val="002C2D81"/>
    <w:rsid w:val="002C4235"/>
    <w:rsid w:val="002C461E"/>
    <w:rsid w:val="002C6CEC"/>
    <w:rsid w:val="002E09CE"/>
    <w:rsid w:val="002E69D1"/>
    <w:rsid w:val="002F1A99"/>
    <w:rsid w:val="002F3BA6"/>
    <w:rsid w:val="002F6B47"/>
    <w:rsid w:val="003075B2"/>
    <w:rsid w:val="00315320"/>
    <w:rsid w:val="00325776"/>
    <w:rsid w:val="00325E27"/>
    <w:rsid w:val="00330395"/>
    <w:rsid w:val="00333704"/>
    <w:rsid w:val="00336624"/>
    <w:rsid w:val="0034025F"/>
    <w:rsid w:val="00340458"/>
    <w:rsid w:val="0034200F"/>
    <w:rsid w:val="003446A0"/>
    <w:rsid w:val="0034481B"/>
    <w:rsid w:val="00345EAC"/>
    <w:rsid w:val="00350130"/>
    <w:rsid w:val="00354334"/>
    <w:rsid w:val="00360B5F"/>
    <w:rsid w:val="003613FA"/>
    <w:rsid w:val="0036180C"/>
    <w:rsid w:val="00363CF5"/>
    <w:rsid w:val="00364344"/>
    <w:rsid w:val="003702CA"/>
    <w:rsid w:val="00370617"/>
    <w:rsid w:val="003736FE"/>
    <w:rsid w:val="00382F1F"/>
    <w:rsid w:val="00391DA4"/>
    <w:rsid w:val="003A3C64"/>
    <w:rsid w:val="003A3F83"/>
    <w:rsid w:val="003C14C5"/>
    <w:rsid w:val="003C43EF"/>
    <w:rsid w:val="003C5A6B"/>
    <w:rsid w:val="003C73D8"/>
    <w:rsid w:val="003C7FB2"/>
    <w:rsid w:val="003D24DE"/>
    <w:rsid w:val="003E26D4"/>
    <w:rsid w:val="003E47BA"/>
    <w:rsid w:val="003F3B37"/>
    <w:rsid w:val="0040195A"/>
    <w:rsid w:val="00402DC0"/>
    <w:rsid w:val="0040518E"/>
    <w:rsid w:val="00414176"/>
    <w:rsid w:val="00416C4B"/>
    <w:rsid w:val="0041751E"/>
    <w:rsid w:val="004211E5"/>
    <w:rsid w:val="00422091"/>
    <w:rsid w:val="004220A6"/>
    <w:rsid w:val="0043386C"/>
    <w:rsid w:val="0043563D"/>
    <w:rsid w:val="00436F2D"/>
    <w:rsid w:val="00436F5D"/>
    <w:rsid w:val="00441B42"/>
    <w:rsid w:val="0044402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9F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148"/>
    <w:rsid w:val="00621B94"/>
    <w:rsid w:val="00626239"/>
    <w:rsid w:val="006325D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2EB"/>
    <w:rsid w:val="0072458D"/>
    <w:rsid w:val="007256D1"/>
    <w:rsid w:val="007279FD"/>
    <w:rsid w:val="007502CB"/>
    <w:rsid w:val="00752D79"/>
    <w:rsid w:val="00752E20"/>
    <w:rsid w:val="00756EDE"/>
    <w:rsid w:val="00781B4D"/>
    <w:rsid w:val="007824BF"/>
    <w:rsid w:val="00783B8D"/>
    <w:rsid w:val="0078543F"/>
    <w:rsid w:val="00794B94"/>
    <w:rsid w:val="00794BD4"/>
    <w:rsid w:val="007A2F73"/>
    <w:rsid w:val="007A3061"/>
    <w:rsid w:val="007A5A0B"/>
    <w:rsid w:val="007B20FA"/>
    <w:rsid w:val="007C0E14"/>
    <w:rsid w:val="007C7DE4"/>
    <w:rsid w:val="007D40CB"/>
    <w:rsid w:val="007D5796"/>
    <w:rsid w:val="007D59C0"/>
    <w:rsid w:val="007D7D9C"/>
    <w:rsid w:val="007F485D"/>
    <w:rsid w:val="007F6050"/>
    <w:rsid w:val="00813627"/>
    <w:rsid w:val="00825C0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D15"/>
    <w:rsid w:val="008A31C5"/>
    <w:rsid w:val="008A4F9A"/>
    <w:rsid w:val="008B2850"/>
    <w:rsid w:val="008C79B3"/>
    <w:rsid w:val="008D77BD"/>
    <w:rsid w:val="008E33A0"/>
    <w:rsid w:val="008E454C"/>
    <w:rsid w:val="008F1E5A"/>
    <w:rsid w:val="00901BDA"/>
    <w:rsid w:val="009121D8"/>
    <w:rsid w:val="0091376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48B"/>
    <w:rsid w:val="00980766"/>
    <w:rsid w:val="009835D4"/>
    <w:rsid w:val="009865D4"/>
    <w:rsid w:val="00990B97"/>
    <w:rsid w:val="00997152"/>
    <w:rsid w:val="009972CD"/>
    <w:rsid w:val="009A0E9C"/>
    <w:rsid w:val="009A45DA"/>
    <w:rsid w:val="009B06D2"/>
    <w:rsid w:val="009B34EC"/>
    <w:rsid w:val="009B5D67"/>
    <w:rsid w:val="009B6176"/>
    <w:rsid w:val="009C0D22"/>
    <w:rsid w:val="009C1862"/>
    <w:rsid w:val="009C1F46"/>
    <w:rsid w:val="009C2DD9"/>
    <w:rsid w:val="009C3E09"/>
    <w:rsid w:val="009C5630"/>
    <w:rsid w:val="009C5E94"/>
    <w:rsid w:val="009D0E5D"/>
    <w:rsid w:val="009D0F63"/>
    <w:rsid w:val="009D7934"/>
    <w:rsid w:val="009D7CCF"/>
    <w:rsid w:val="009E5961"/>
    <w:rsid w:val="009F4FAC"/>
    <w:rsid w:val="009F7A21"/>
    <w:rsid w:val="00A017C0"/>
    <w:rsid w:val="00A11228"/>
    <w:rsid w:val="00A222C2"/>
    <w:rsid w:val="00A305D6"/>
    <w:rsid w:val="00A33F8C"/>
    <w:rsid w:val="00A342C4"/>
    <w:rsid w:val="00A43B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0BE"/>
    <w:rsid w:val="00B05A3C"/>
    <w:rsid w:val="00B07100"/>
    <w:rsid w:val="00B1138C"/>
    <w:rsid w:val="00B21CD9"/>
    <w:rsid w:val="00B22A14"/>
    <w:rsid w:val="00B2574A"/>
    <w:rsid w:val="00B35D8A"/>
    <w:rsid w:val="00B45B34"/>
    <w:rsid w:val="00B57047"/>
    <w:rsid w:val="00B61D86"/>
    <w:rsid w:val="00B6342D"/>
    <w:rsid w:val="00B726BD"/>
    <w:rsid w:val="00B732BC"/>
    <w:rsid w:val="00B90E33"/>
    <w:rsid w:val="00B9676B"/>
    <w:rsid w:val="00BA0687"/>
    <w:rsid w:val="00BA2EA5"/>
    <w:rsid w:val="00BA364B"/>
    <w:rsid w:val="00BB1190"/>
    <w:rsid w:val="00BB31D0"/>
    <w:rsid w:val="00BB3A11"/>
    <w:rsid w:val="00BB4DDB"/>
    <w:rsid w:val="00BB5D79"/>
    <w:rsid w:val="00BB5F02"/>
    <w:rsid w:val="00BC7892"/>
    <w:rsid w:val="00BE24D6"/>
    <w:rsid w:val="00BE7EFA"/>
    <w:rsid w:val="00BF06AD"/>
    <w:rsid w:val="00BF2C67"/>
    <w:rsid w:val="00BF6415"/>
    <w:rsid w:val="00C04F4D"/>
    <w:rsid w:val="00C12E48"/>
    <w:rsid w:val="00C13D14"/>
    <w:rsid w:val="00C15F53"/>
    <w:rsid w:val="00C23F09"/>
    <w:rsid w:val="00C25356"/>
    <w:rsid w:val="00C328D0"/>
    <w:rsid w:val="00C335D1"/>
    <w:rsid w:val="00C45E01"/>
    <w:rsid w:val="00C46BC1"/>
    <w:rsid w:val="00C5235F"/>
    <w:rsid w:val="00C54CE2"/>
    <w:rsid w:val="00C66BF3"/>
    <w:rsid w:val="00C70140"/>
    <w:rsid w:val="00C70E4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A11"/>
    <w:rsid w:val="00CE78BF"/>
    <w:rsid w:val="00CF65EB"/>
    <w:rsid w:val="00CF72AD"/>
    <w:rsid w:val="00D02441"/>
    <w:rsid w:val="00D039F4"/>
    <w:rsid w:val="00D10496"/>
    <w:rsid w:val="00D11173"/>
    <w:rsid w:val="00D1215F"/>
    <w:rsid w:val="00D1345B"/>
    <w:rsid w:val="00D16561"/>
    <w:rsid w:val="00D17FF8"/>
    <w:rsid w:val="00D268AC"/>
    <w:rsid w:val="00D27FF3"/>
    <w:rsid w:val="00D343D0"/>
    <w:rsid w:val="00D3664D"/>
    <w:rsid w:val="00D36710"/>
    <w:rsid w:val="00D500E9"/>
    <w:rsid w:val="00D507BC"/>
    <w:rsid w:val="00D6090A"/>
    <w:rsid w:val="00D62B99"/>
    <w:rsid w:val="00D62FA3"/>
    <w:rsid w:val="00D63B6F"/>
    <w:rsid w:val="00D64A90"/>
    <w:rsid w:val="00D9410B"/>
    <w:rsid w:val="00D9695B"/>
    <w:rsid w:val="00D97A12"/>
    <w:rsid w:val="00DA2417"/>
    <w:rsid w:val="00DA5585"/>
    <w:rsid w:val="00DB02AC"/>
    <w:rsid w:val="00DB6AA2"/>
    <w:rsid w:val="00DE10D1"/>
    <w:rsid w:val="00DE1A1B"/>
    <w:rsid w:val="00DE2514"/>
    <w:rsid w:val="00DE6851"/>
    <w:rsid w:val="00DF03EE"/>
    <w:rsid w:val="00E01B71"/>
    <w:rsid w:val="00E05CC9"/>
    <w:rsid w:val="00E15573"/>
    <w:rsid w:val="00E25A5B"/>
    <w:rsid w:val="00E27DD3"/>
    <w:rsid w:val="00E361FD"/>
    <w:rsid w:val="00E373C7"/>
    <w:rsid w:val="00E4267B"/>
    <w:rsid w:val="00E42F13"/>
    <w:rsid w:val="00E452DF"/>
    <w:rsid w:val="00E543CF"/>
    <w:rsid w:val="00E546FD"/>
    <w:rsid w:val="00E608F1"/>
    <w:rsid w:val="00E611B9"/>
    <w:rsid w:val="00E7144F"/>
    <w:rsid w:val="00E73D74"/>
    <w:rsid w:val="00E76A79"/>
    <w:rsid w:val="00E80692"/>
    <w:rsid w:val="00E80C24"/>
    <w:rsid w:val="00E82A83"/>
    <w:rsid w:val="00E91A82"/>
    <w:rsid w:val="00E93836"/>
    <w:rsid w:val="00EA7C16"/>
    <w:rsid w:val="00EC5281"/>
    <w:rsid w:val="00EC791D"/>
    <w:rsid w:val="00EC7CA6"/>
    <w:rsid w:val="00ED3C5D"/>
    <w:rsid w:val="00ED4553"/>
    <w:rsid w:val="00EE0453"/>
    <w:rsid w:val="00EE1F49"/>
    <w:rsid w:val="00EF5774"/>
    <w:rsid w:val="00F00D08"/>
    <w:rsid w:val="00F15583"/>
    <w:rsid w:val="00F200EE"/>
    <w:rsid w:val="00F22481"/>
    <w:rsid w:val="00F23AF7"/>
    <w:rsid w:val="00F2542E"/>
    <w:rsid w:val="00F27278"/>
    <w:rsid w:val="00F27874"/>
    <w:rsid w:val="00F344E3"/>
    <w:rsid w:val="00F34D58"/>
    <w:rsid w:val="00F41A9D"/>
    <w:rsid w:val="00F44314"/>
    <w:rsid w:val="00F54B9C"/>
    <w:rsid w:val="00F56E96"/>
    <w:rsid w:val="00F573DD"/>
    <w:rsid w:val="00F61E59"/>
    <w:rsid w:val="00F63D99"/>
    <w:rsid w:val="00F6426B"/>
    <w:rsid w:val="00F709B3"/>
    <w:rsid w:val="00F70AAC"/>
    <w:rsid w:val="00F71A5E"/>
    <w:rsid w:val="00F72E36"/>
    <w:rsid w:val="00FA0AFC"/>
    <w:rsid w:val="00FA1C82"/>
    <w:rsid w:val="00FA2ED1"/>
    <w:rsid w:val="00FA4A52"/>
    <w:rsid w:val="00FB4045"/>
    <w:rsid w:val="00FB4D8E"/>
    <w:rsid w:val="00FC0D0A"/>
    <w:rsid w:val="00FC1B0B"/>
    <w:rsid w:val="00FC3792"/>
    <w:rsid w:val="00FC40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A63999-3742-474A-9C4A-A037865F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220A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548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483A"/>
    <w:rPr>
      <w:rFonts w:ascii="Segoe UI" w:hAnsi="Segoe UI" w:cs="Segoe UI"/>
      <w:spacing w:val="4"/>
      <w:sz w:val="18"/>
      <w:szCs w:val="18"/>
    </w:rPr>
  </w:style>
  <w:style w:type="character" w:styleId="LineNumber">
    <w:name w:val="line number"/>
    <w:basedOn w:val="DefaultParagraphFont"/>
    <w:semiHidden/>
    <w:unhideWhenUsed/>
    <w:rsid w:val="00724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1542</Words>
  <Characters>8403</Characters>
  <Application>Microsoft Office Word</Application>
  <DocSecurity>0</DocSecurity>
  <Lines>197</Lines>
  <Paragraphs>46</Paragraphs>
  <ScaleCrop>false</ScaleCrop>
  <HeadingPairs>
    <vt:vector size="2" baseType="variant">
      <vt:variant>
        <vt:lpstr>Title</vt:lpstr>
      </vt:variant>
      <vt:variant>
        <vt:i4>1</vt:i4>
      </vt:variant>
    </vt:vector>
  </HeadingPairs>
  <TitlesOfParts>
    <vt:vector size="1" baseType="lpstr">
      <vt:lpstr>ACR117</vt:lpstr>
    </vt:vector>
  </TitlesOfParts>
  <Manager>R230</Manager>
  <Company>NJ Office of Legislative Services</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ACR117</dc:title>
  <dc:subject/>
  <dc:creator>Assemblyman  HOUGHTALING, Assemblyman  DANCER</dc:creator>
  <cp:keywords>ACR117|5|LP |234|92|253|F|14|</cp:keywords>
  <dc:description>INTRODUCED FEBRUARY 3, 2020</dc:description>
  <cp:lastModifiedBy>Puleo, Roseanne</cp:lastModifiedBy>
  <cp:revision>2</cp:revision>
  <cp:lastPrinted>2020-02-21T14:46:00Z</cp:lastPrinted>
  <dcterms:created xsi:type="dcterms:W3CDTF">2020-02-21T14:46:00Z</dcterms:created>
  <dcterms:modified xsi:type="dcterms:W3CDTF">2020-02-21T14:46:00Z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