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31E8"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31E8"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31E8">
        <w:rPr>
          <w:caps/>
          <w:szCs w:val="24"/>
        </w:rPr>
        <w:t>FEBRUARY 13, 2020</w:t>
      </w:r>
    </w:p>
    <w:p w:rsidR="004144CF" w:rsidRDefault="004144CF" w:rsidP="0083060A"/>
    <w:p w:rsidR="00655CA3" w:rsidRDefault="00B50C5B" w:rsidP="0083060A">
      <w:r>
        <w:tab/>
        <w:t>The Assembly Agriculture Committee reports favorably Assembly Concurrent Resolution No. 117.</w:t>
      </w:r>
    </w:p>
    <w:p w:rsidR="00C0667B" w:rsidRDefault="00C0667B" w:rsidP="00C0667B">
      <w:r>
        <w:tab/>
      </w:r>
      <w:r w:rsidRPr="00EE1F49">
        <w:t xml:space="preserve">This concurrent resolution embodies the finding of the Legislature that the </w:t>
      </w:r>
      <w:r w:rsidRPr="00414176">
        <w:t>State Agriculture Development Committee</w:t>
      </w:r>
      <w:r>
        <w:t xml:space="preserve"> regulations entitled “Winery Special Events on Preserved Farmland” and adopted as N.J.A.C. 2:76-27 et seq. are not consistent with the </w:t>
      </w:r>
      <w:r w:rsidRPr="00EE1F49">
        <w:t xml:space="preserve"> intent of the Legislature</w:t>
      </w:r>
      <w:r>
        <w:t xml:space="preserve">.  </w:t>
      </w:r>
    </w:p>
    <w:p w:rsidR="009D72F1" w:rsidRDefault="00C0667B" w:rsidP="009D72F1">
      <w:r>
        <w:tab/>
        <w:t>The State Agriculture Development Committee</w:t>
      </w:r>
      <w:r w:rsidRPr="007D1BF3">
        <w:t xml:space="preserve"> will have 30 days from the date of transmittal of this resolution to amend or withdraw the rules and regulations or the Legislature may, by passage of another concurrent resolution, exercise its authority under the Constitution to invalidate the rules and regulations in whole or in part.</w:t>
      </w:r>
    </w:p>
    <w:sectPr w:rsidR="009D72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1E8" w:rsidRDefault="004D31E8">
      <w:r>
        <w:separator/>
      </w:r>
    </w:p>
  </w:endnote>
  <w:endnote w:type="continuationSeparator" w:id="0">
    <w:p w:rsidR="004D31E8" w:rsidRDefault="004D3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1E8" w:rsidRDefault="004D31E8">
      <w:r>
        <w:separator/>
      </w:r>
    </w:p>
  </w:footnote>
  <w:footnote w:type="continuationSeparator" w:id="0">
    <w:p w:rsidR="004D31E8" w:rsidRDefault="004D3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72F1" w:rsidP="009D72F1">
    <w:pPr>
      <w:pStyle w:val="HeaderPage2"/>
      <w:jc w:val="center"/>
    </w:pPr>
    <w:r>
      <w:fldChar w:fldCharType="begin"/>
    </w:r>
    <w:r>
      <w:instrText xml:space="preserve"> PAGE  \* MERGEFORMAT </w:instrText>
    </w:r>
    <w:r>
      <w:fldChar w:fldCharType="separate"/>
    </w:r>
    <w:r>
      <w:rPr>
        <w:noProof/>
      </w:rPr>
      <w:t>2</w:t>
    </w:r>
    <w:r>
      <w:fldChar w:fldCharType="end"/>
    </w:r>
  </w:p>
  <w:p w:rsidR="009D72F1" w:rsidRDefault="009D72F1" w:rsidP="009D72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5C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1E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7B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15D"/>
    <w:rsid w:val="009D72F1"/>
    <w:rsid w:val="009F05A2"/>
    <w:rsid w:val="009F13CA"/>
    <w:rsid w:val="009F26AA"/>
    <w:rsid w:val="009F3565"/>
    <w:rsid w:val="009F520D"/>
    <w:rsid w:val="00A0085E"/>
    <w:rsid w:val="00A07166"/>
    <w:rsid w:val="00A11FB9"/>
    <w:rsid w:val="00A141D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0C5B"/>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67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117"/>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EDA9FD5-CF91-473D-A1CB-2E57B6A0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66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6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120</Words>
  <Characters>712</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ACR117 AAN Statement 2/13/20</vt:lpstr>
    </vt:vector>
  </TitlesOfParts>
  <Manager>R224</Manager>
  <Company>NJ OLS DMU</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ACR117 AAN Statement 2/13/20</dc:title>
  <dc:subject/>
  <dc:creator>Assembly AAN</dc:creator>
  <cp:keywords>ACR117|1|EA |131|0|0|!||</cp:keywords>
  <dc:description/>
  <cp:lastModifiedBy>Franks, Denise</cp:lastModifiedBy>
  <cp:revision>2</cp:revision>
  <cp:lastPrinted>2020-02-14T19:18:00Z</cp:lastPrinted>
  <dcterms:created xsi:type="dcterms:W3CDTF">2020-02-14T21:41:00Z</dcterms:created>
  <dcterms:modified xsi:type="dcterms:W3CDTF">2020-02-14T21:41:00Z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