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C53" w:rsidRDefault="00E32C53" w:rsidP="00E32C53">
      <w:pPr>
        <w:pStyle w:val="bpuBill"/>
      </w:pPr>
      <w:bookmarkStart w:id="0" w:name="bpuFrontPg"/>
      <w:bookmarkEnd w:id="0"/>
      <w:r>
        <w:t>AS</w:t>
      </w:r>
      <w:bookmarkStart w:id="1" w:name="_GoBack"/>
      <w:bookmarkEnd w:id="1"/>
      <w:r>
        <w:t xml:space="preserve">SEMBLY CONCURRENT RESOLUTION No. 118 </w:t>
      </w:r>
    </w:p>
    <w:p w:rsidR="00E32C53" w:rsidRPr="009D38FF" w:rsidRDefault="00E32C53" w:rsidP="00E32C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8287" r:id="rId7"/>
        </w:object>
      </w:r>
    </w:p>
    <w:p w:rsidR="00E32C53" w:rsidRDefault="00E32C53" w:rsidP="00E32C53">
      <w:pPr>
        <w:pStyle w:val="bpuState"/>
      </w:pPr>
      <w:r>
        <w:t>STATE OF NEW JERSEY</w:t>
      </w:r>
    </w:p>
    <w:p w:rsidR="00E32C53" w:rsidRDefault="00E32C53" w:rsidP="00E32C53">
      <w:pPr>
        <w:pStyle w:val="bpuLegislature"/>
      </w:pPr>
      <w:r>
        <w:t>219th LEGISLATURE</w:t>
      </w:r>
    </w:p>
    <w:p w:rsidR="00E32C53" w:rsidRDefault="00E32C53" w:rsidP="00E32C53">
      <w:pPr>
        <w:pStyle w:val="bpuWpGraphic"/>
      </w:pPr>
      <w:r>
        <w:object w:dxaOrig="8985" w:dyaOrig="255">
          <v:shape id="_x0000_i1026" type="#_x0000_t75" style="width:6in;height:11.8pt" o:ole="">
            <v:imagedata r:id="rId6" o:title=""/>
          </v:shape>
          <o:OLEObject Type="Embed" ProgID="WPWin6.1" ShapeID="_x0000_i1026" DrawAspect="Content" ObjectID="_1644308288" r:id="rId8"/>
        </w:object>
      </w:r>
      <w:r>
        <w:t xml:space="preserve">  </w:t>
      </w:r>
    </w:p>
    <w:p w:rsidR="00E32C53" w:rsidRDefault="00E32C53" w:rsidP="00E32C53">
      <w:pPr>
        <w:pStyle w:val="bpuIntro"/>
      </w:pPr>
      <w:r>
        <w:t>INTRODUCED FEBRUARY 20, 2020</w:t>
      </w:r>
    </w:p>
    <w:p w:rsidR="00E32C53" w:rsidRDefault="00E32C53" w:rsidP="00E32C53">
      <w:pPr>
        <w:pStyle w:val="bpuIntro"/>
      </w:pPr>
    </w:p>
    <w:p w:rsidR="00E32C53" w:rsidRDefault="00E32C53" w:rsidP="00E32C53">
      <w:pPr>
        <w:pStyle w:val="bpuIntro"/>
        <w:sectPr w:rsidR="00E32C53" w:rsidSect="00DC7E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2C53" w:rsidRDefault="00E32C53" w:rsidP="00E32C53">
      <w:pPr>
        <w:pStyle w:val="bpuIntro"/>
      </w:pPr>
    </w:p>
    <w:p w:rsidR="00E32C53" w:rsidRDefault="00E32C53" w:rsidP="00E32C53">
      <w:pPr>
        <w:pStyle w:val="bpuSponsor"/>
      </w:pPr>
      <w:r>
        <w:t>Sponsored by:</w:t>
      </w:r>
    </w:p>
    <w:p w:rsidR="00E32C53" w:rsidRDefault="00E32C53" w:rsidP="00E32C53">
      <w:pPr>
        <w:pStyle w:val="bpuSponsor"/>
      </w:pPr>
      <w:r>
        <w:t>Assemblywoman  CAROL A. MURPHY</w:t>
      </w:r>
    </w:p>
    <w:p w:rsidR="00E32C53" w:rsidRDefault="00E32C53" w:rsidP="00E32C53">
      <w:pPr>
        <w:pStyle w:val="bpuSponsor"/>
      </w:pPr>
      <w:r>
        <w:t>District 7 (Burlington)</w:t>
      </w:r>
    </w:p>
    <w:p w:rsidR="00E32C53" w:rsidRDefault="00DC7ED8" w:rsidP="00DC7ED8">
      <w:pPr>
        <w:pStyle w:val="bpuSponsor"/>
      </w:pPr>
      <w:r>
        <w:t>Assemblywoman  VALERIE VAINIERI HUTTLE</w:t>
      </w:r>
    </w:p>
    <w:p w:rsidR="00DC7ED8" w:rsidRDefault="00DC7ED8" w:rsidP="00DC7ED8">
      <w:pPr>
        <w:pStyle w:val="bpuSponsor"/>
      </w:pPr>
      <w:r>
        <w:t>District 37 (Bergen)</w:t>
      </w:r>
    </w:p>
    <w:p w:rsidR="00DC7ED8" w:rsidRPr="00DC7ED8" w:rsidRDefault="00DC7ED8" w:rsidP="00DC7ED8">
      <w:pPr>
        <w:pStyle w:val="bpuSponsor"/>
      </w:pPr>
    </w:p>
    <w:p w:rsidR="00E32C53" w:rsidRDefault="00E32C53" w:rsidP="00E32C53">
      <w:pPr>
        <w:pStyle w:val="bpuSponsor"/>
      </w:pPr>
    </w:p>
    <w:p w:rsidR="00E32C53" w:rsidRDefault="00E32C53" w:rsidP="00E32C53">
      <w:pPr>
        <w:pStyle w:val="bpuSponsor"/>
      </w:pPr>
    </w:p>
    <w:p w:rsidR="00E32C53" w:rsidRDefault="00E32C53" w:rsidP="00E32C53">
      <w:pPr>
        <w:pStyle w:val="bpuSponsor"/>
      </w:pPr>
    </w:p>
    <w:p w:rsidR="00E32C53" w:rsidRDefault="00E32C53" w:rsidP="00E32C53">
      <w:pPr>
        <w:pStyle w:val="bpuSponsor"/>
      </w:pPr>
      <w:r>
        <w:t>SYNOPSIS</w:t>
      </w:r>
    </w:p>
    <w:p w:rsidR="00E32C53" w:rsidRDefault="00E32C53" w:rsidP="00E32C53">
      <w:pPr>
        <w:pStyle w:val="bpuNormText"/>
      </w:pPr>
      <w:r>
        <w:tab/>
        <w:t xml:space="preserve">Amends Constitution to prohibit denial of coverage by certain health insurers based on preexisting conditions. </w:t>
      </w:r>
    </w:p>
    <w:p w:rsidR="00E32C53" w:rsidRDefault="00E32C53" w:rsidP="00E32C53">
      <w:pPr>
        <w:pStyle w:val="bpuNormText"/>
      </w:pPr>
    </w:p>
    <w:p w:rsidR="00E32C53" w:rsidRDefault="00E32C53" w:rsidP="00E32C53">
      <w:pPr>
        <w:pStyle w:val="bpuSponsor"/>
      </w:pPr>
      <w:r>
        <w:t xml:space="preserve">CURRENT VERSION OF TEXT </w:t>
      </w:r>
    </w:p>
    <w:p w:rsidR="00E32C53" w:rsidRDefault="00E32C53" w:rsidP="00E32C53">
      <w:pPr>
        <w:pStyle w:val="bpuNormText"/>
      </w:pPr>
      <w:r>
        <w:tab/>
        <w:t>As introduced.</w:t>
      </w:r>
    </w:p>
    <w:p w:rsidR="00E32C53" w:rsidRDefault="00E32C53" w:rsidP="00E32C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2C53" w:rsidRDefault="00E32C53" w:rsidP="008916EC">
      <w:pPr>
        <w:pStyle w:val="FronterPage"/>
        <w:tabs>
          <w:tab w:val="clear" w:pos="720"/>
          <w:tab w:val="clear" w:pos="1440"/>
          <w:tab w:val="clear" w:pos="2160"/>
          <w:tab w:val="clear" w:pos="2880"/>
          <w:tab w:val="clear" w:pos="3600"/>
          <w:tab w:val="clear" w:pos="4320"/>
          <w:tab w:val="clear" w:pos="5040"/>
        </w:tabs>
        <w:sectPr w:rsidR="00E32C53" w:rsidSect="00E32C53">
          <w:type w:val="continuous"/>
          <w:pgSz w:w="12240" w:h="20160" w:code="5"/>
          <w:pgMar w:top="1440" w:right="2275" w:bottom="1440" w:left="2275" w:header="72" w:footer="720" w:gutter="0"/>
          <w:pgNumType w:start="1"/>
          <w:cols w:space="720"/>
          <w:docGrid w:linePitch="360"/>
        </w:sectPr>
      </w:pPr>
    </w:p>
    <w:p w:rsidR="008F1E7D" w:rsidRPr="00677316" w:rsidRDefault="008F1E7D" w:rsidP="004B6E9D">
      <w:pPr>
        <w:pStyle w:val="HangingAnAct"/>
        <w:rPr>
          <w:rStyle w:val="HangingAnActChar"/>
        </w:rPr>
      </w:pPr>
      <w:r w:rsidRPr="008F1E7D">
        <w:rPr>
          <w:rStyle w:val="BillHead"/>
        </w:rPr>
        <w:lastRenderedPageBreak/>
        <w:t>A Concurrent Resolution</w:t>
      </w:r>
      <w:r w:rsidRPr="006B7FA7">
        <w:rPr>
          <w:rStyle w:val="HangingAnActChar"/>
        </w:rPr>
        <w:t xml:space="preserve"> </w:t>
      </w:r>
      <w:r>
        <w:t>proposing to amend Article I of the New Jersey Constitution by adding a new paragraph thereto.</w:t>
      </w:r>
    </w:p>
    <w:p w:rsidR="008F1E7D" w:rsidRPr="00D71D68" w:rsidRDefault="008F1E7D" w:rsidP="008F1E7D"/>
    <w:p w:rsidR="008F1E7D" w:rsidRPr="00AA7880" w:rsidRDefault="008F1E7D" w:rsidP="008F1E7D">
      <w:r>
        <w:tab/>
      </w:r>
      <w:r>
        <w:rPr>
          <w:rStyle w:val="BillHeading2"/>
        </w:rPr>
        <w:t xml:space="preserve">Be It Resolved </w:t>
      </w:r>
      <w:r>
        <w:rPr>
          <w:rStyle w:val="BillLanguage"/>
        </w:rPr>
        <w:t>by the General Assembly of the State of New Jersey (the Senate concurring):</w:t>
      </w:r>
    </w:p>
    <w:p w:rsidR="008F1E7D" w:rsidRDefault="008F1E7D" w:rsidP="008F1E7D"/>
    <w:p w:rsidR="008F1E7D" w:rsidRDefault="008F1E7D" w:rsidP="008F1E7D">
      <w:pPr>
        <w:widowControl w:val="0"/>
        <w:tabs>
          <w:tab w:val="left" w:pos="-1440"/>
          <w:tab w:val="left" w:pos="-720"/>
          <w:tab w:val="left" w:pos="0"/>
        </w:tabs>
        <w:spacing w:line="287" w:lineRule="auto"/>
      </w:pPr>
      <w:r>
        <w:tab/>
        <w:t>1.</w:t>
      </w:r>
      <w:r>
        <w:tab/>
        <w:t>The following proposed amendment to the Constitution of the State of New Jersey is agreed to:</w:t>
      </w:r>
    </w:p>
    <w:p w:rsidR="008F1E7D" w:rsidRDefault="008F1E7D" w:rsidP="008F1E7D">
      <w:pPr>
        <w:widowControl w:val="0"/>
        <w:tabs>
          <w:tab w:val="left" w:pos="-1440"/>
          <w:tab w:val="left" w:pos="-720"/>
          <w:tab w:val="left" w:pos="0"/>
        </w:tabs>
        <w:spacing w:line="287" w:lineRule="auto"/>
      </w:pPr>
    </w:p>
    <w:p w:rsidR="008F1E7D" w:rsidRDefault="008F1E7D" w:rsidP="008F1E7D">
      <w:pPr>
        <w:widowControl w:val="0"/>
        <w:tabs>
          <w:tab w:val="left" w:pos="-1440"/>
          <w:tab w:val="left" w:pos="-720"/>
          <w:tab w:val="left" w:pos="0"/>
        </w:tabs>
        <w:spacing w:line="287" w:lineRule="auto"/>
        <w:jc w:val="center"/>
      </w:pPr>
      <w:r>
        <w:t>PROPOSED AMENDMENT</w:t>
      </w:r>
    </w:p>
    <w:p w:rsidR="008F1E7D" w:rsidRDefault="008F1E7D" w:rsidP="008F1E7D">
      <w:pPr>
        <w:widowControl w:val="0"/>
        <w:tabs>
          <w:tab w:val="left" w:pos="-1440"/>
          <w:tab w:val="left" w:pos="-720"/>
          <w:tab w:val="left" w:pos="0"/>
        </w:tabs>
        <w:spacing w:line="287" w:lineRule="auto"/>
      </w:pPr>
    </w:p>
    <w:p w:rsidR="008F1E7D" w:rsidRDefault="008F1E7D" w:rsidP="008F1E7D">
      <w:pPr>
        <w:widowControl w:val="0"/>
        <w:tabs>
          <w:tab w:val="left" w:pos="-1440"/>
          <w:tab w:val="left" w:pos="-720"/>
          <w:tab w:val="left" w:pos="0"/>
        </w:tabs>
        <w:spacing w:line="287" w:lineRule="auto"/>
      </w:pPr>
      <w:r>
        <w:tab/>
        <w:t>Amend Article I of the State Constitution by the addition of the following paragraph:</w:t>
      </w:r>
    </w:p>
    <w:p w:rsidR="008F1E7D" w:rsidRDefault="008F1E7D" w:rsidP="008F1E7D">
      <w:r>
        <w:tab/>
        <w:t>24.</w:t>
      </w:r>
      <w:r>
        <w:tab/>
        <w:t>No health insurance carrier shall impose any exclusion of benefits on the basis of a preexisting condition.  An exclusion of benefits occurs when there is any limitation or exclusion of benefits, including a denial of coverage, based on the fact that a health condition was present before the effective date of coverage, or if coverage is denied, before the date of the denial.</w:t>
      </w:r>
    </w:p>
    <w:p w:rsidR="008F1E7D" w:rsidRDefault="008F1E7D" w:rsidP="008F1E7D">
      <w:r>
        <w:tab/>
        <w:t>As used in this paragraph, “health insurance carrier” means</w:t>
      </w:r>
      <w:r w:rsidRPr="00691163">
        <w:t xml:space="preserve"> </w:t>
      </w:r>
      <w:r w:rsidRPr="009257A6">
        <w:t>an entity that contracts or offers to contract to provide, deliver, arrange for, pay for, or reimburse any of the costs of health care services under a health benefits plan</w:t>
      </w:r>
      <w:r>
        <w:t xml:space="preserve"> issued in this State</w:t>
      </w:r>
      <w:r w:rsidRPr="009257A6">
        <w:t>, including: an insurance company authorized to issue health benefits plans; a health maintenance organization; a health, hospital, or medical service corporation; a multiple employer welfare arrangement;</w:t>
      </w:r>
      <w:r>
        <w:t xml:space="preserve"> or</w:t>
      </w:r>
      <w:r w:rsidRPr="009257A6">
        <w:t xml:space="preserve"> the State Health Benefits Program and the School Emp</w:t>
      </w:r>
      <w:r>
        <w:t>loyees' Health Benefits Program</w:t>
      </w:r>
      <w:r w:rsidRPr="009257A6">
        <w:t xml:space="preserve">.  </w:t>
      </w:r>
      <w:r>
        <w:t>“C</w:t>
      </w:r>
      <w:r w:rsidRPr="009257A6">
        <w:t>arrier</w:t>
      </w:r>
      <w:r>
        <w:t>” shall not include an</w:t>
      </w:r>
      <w:r w:rsidRPr="009257A6">
        <w:t xml:space="preserve"> entity providing or administering a self-funded health benefits plan.</w:t>
      </w:r>
    </w:p>
    <w:p w:rsidR="008F1E7D" w:rsidRDefault="008F1E7D" w:rsidP="008F1E7D"/>
    <w:p w:rsidR="008F1E7D" w:rsidRDefault="008F1E7D" w:rsidP="008F1E7D">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8F1E7D" w:rsidRDefault="008F1E7D" w:rsidP="008F1E7D"/>
    <w:p w:rsidR="008F1E7D" w:rsidRDefault="008F1E7D" w:rsidP="008F1E7D">
      <w:r>
        <w:tab/>
        <w:t>3.</w:t>
      </w:r>
      <w:r>
        <w:tab/>
        <w:t>This proposed amendment to the Constitution shall be submitted to the people at that election in the following manner and form:</w:t>
      </w:r>
    </w:p>
    <w:p w:rsidR="008F1E7D" w:rsidRDefault="008F1E7D" w:rsidP="008F1E7D">
      <w:r>
        <w:tab/>
        <w:t>There shall be printed on each official ballot to be used at the general election, the following:</w:t>
      </w:r>
    </w:p>
    <w:p w:rsidR="008F1E7D" w:rsidRDefault="008F1E7D" w:rsidP="008F1E7D">
      <w:r>
        <w:tab/>
        <w:t>a.</w:t>
      </w:r>
      <w:r>
        <w:tab/>
        <w:t>In every municipality in which voting machines are not used, a legend which shall immediately precede the question as follows:</w:t>
      </w:r>
    </w:p>
    <w:p w:rsidR="008F1E7D" w:rsidRDefault="008F1E7D" w:rsidP="008F1E7D">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rsidR="008F1E7D" w:rsidRDefault="008F1E7D" w:rsidP="008F1E7D">
      <w:pPr>
        <w:rPr>
          <w:rStyle w:val="11ptChar"/>
        </w:rPr>
      </w:pPr>
      <w:r>
        <w:rPr>
          <w:rStyle w:val="11ptChar"/>
        </w:rPr>
        <w:tab/>
        <w:t>b.</w:t>
      </w:r>
      <w:r>
        <w:rPr>
          <w:rStyle w:val="11ptChar"/>
        </w:rPr>
        <w:tab/>
        <w:t>In every municipality the following question:</w:t>
      </w:r>
    </w:p>
    <w:p w:rsidR="008F1E7D" w:rsidRDefault="008F1E7D" w:rsidP="008F1E7D">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F1E7D" w:rsidTr="00DD47EC">
        <w:trPr>
          <w:cantSplit/>
          <w:trHeight w:val="576"/>
        </w:trPr>
        <w:tc>
          <w:tcPr>
            <w:tcW w:w="648" w:type="dxa"/>
            <w:tcBorders>
              <w:bottom w:val="nil"/>
            </w:tcBorders>
          </w:tcPr>
          <w:p w:rsidR="008F1E7D" w:rsidRDefault="008F1E7D" w:rsidP="00DD47EC"/>
        </w:tc>
        <w:tc>
          <w:tcPr>
            <w:tcW w:w="1080" w:type="dxa"/>
            <w:tcBorders>
              <w:bottom w:val="nil"/>
            </w:tcBorders>
          </w:tcPr>
          <w:p w:rsidR="008F1E7D" w:rsidRDefault="008F1E7D" w:rsidP="00DD47EC"/>
        </w:tc>
        <w:tc>
          <w:tcPr>
            <w:tcW w:w="4723" w:type="dxa"/>
            <w:tcBorders>
              <w:bottom w:val="nil"/>
            </w:tcBorders>
            <w:tcMar>
              <w:top w:w="58" w:type="dxa"/>
            </w:tcMar>
          </w:tcPr>
          <w:p w:rsidR="008F1E7D" w:rsidRPr="00C4258C" w:rsidRDefault="008F1E7D" w:rsidP="00DD47EC">
            <w:pPr>
              <w:jc w:val="center"/>
            </w:pPr>
            <w:r w:rsidRPr="00F3064D">
              <w:t>CONSTITUTIONAL AMENDMENT TO</w:t>
            </w:r>
            <w:r>
              <w:t xml:space="preserve"> PROHIBIT PREEXISTING CONDITION EXCLUSION IN HEALTH INSURANCE</w:t>
            </w:r>
          </w:p>
        </w:tc>
      </w:tr>
      <w:tr w:rsidR="008F1E7D" w:rsidTr="00DD47EC">
        <w:trPr>
          <w:trHeight w:val="68"/>
        </w:trPr>
        <w:tc>
          <w:tcPr>
            <w:tcW w:w="648" w:type="dxa"/>
            <w:tcBorders>
              <w:top w:val="nil"/>
            </w:tcBorders>
          </w:tcPr>
          <w:p w:rsidR="008F1E7D" w:rsidRDefault="008F1E7D" w:rsidP="00DD47EC"/>
        </w:tc>
        <w:tc>
          <w:tcPr>
            <w:tcW w:w="1080" w:type="dxa"/>
            <w:tcBorders>
              <w:top w:val="nil"/>
            </w:tcBorders>
            <w:vAlign w:val="center"/>
          </w:tcPr>
          <w:p w:rsidR="008F1E7D" w:rsidRDefault="008F1E7D" w:rsidP="00DD47EC">
            <w:pPr>
              <w:jc w:val="center"/>
              <w:rPr>
                <w:sz w:val="22"/>
                <w:szCs w:val="22"/>
              </w:rPr>
            </w:pPr>
            <w:r w:rsidRPr="00C4258C">
              <w:rPr>
                <w:sz w:val="22"/>
                <w:szCs w:val="22"/>
              </w:rPr>
              <w:t>YES</w:t>
            </w:r>
          </w:p>
          <w:p w:rsidR="008F1E7D" w:rsidRDefault="008F1E7D" w:rsidP="00DD47EC">
            <w:pPr>
              <w:jc w:val="center"/>
              <w:rPr>
                <w:sz w:val="22"/>
                <w:szCs w:val="22"/>
              </w:rPr>
            </w:pPr>
          </w:p>
          <w:p w:rsidR="008F1E7D" w:rsidRPr="00C4258C" w:rsidRDefault="008F1E7D" w:rsidP="00DD47EC">
            <w:pPr>
              <w:jc w:val="center"/>
              <w:rPr>
                <w:sz w:val="22"/>
                <w:szCs w:val="22"/>
              </w:rPr>
            </w:pPr>
          </w:p>
        </w:tc>
        <w:tc>
          <w:tcPr>
            <w:tcW w:w="4723" w:type="dxa"/>
            <w:tcBorders>
              <w:top w:val="nil"/>
            </w:tcBorders>
          </w:tcPr>
          <w:p w:rsidR="008F1E7D" w:rsidRDefault="008F1E7D" w:rsidP="00DD47EC">
            <w:r>
              <w:t xml:space="preserve">    Do you approve </w:t>
            </w:r>
            <w:r w:rsidRPr="00F3064D">
              <w:rPr>
                <w:rStyle w:val="Emphasis"/>
                <w:bCs/>
                <w:i w:val="0"/>
              </w:rPr>
              <w:t>amend</w:t>
            </w:r>
            <w:r>
              <w:rPr>
                <w:rStyle w:val="Emphasis"/>
                <w:bCs/>
                <w:i w:val="0"/>
              </w:rPr>
              <w:t xml:space="preserve">ing </w:t>
            </w:r>
            <w:r>
              <w:t>the State Constitution</w:t>
            </w:r>
            <w:r w:rsidRPr="00F3064D">
              <w:t xml:space="preserve"> </w:t>
            </w:r>
            <w:r>
              <w:t>to stop health insurers from denying benefits or coverage because of a preexisting condition?  The amendment would only apply to health insurers that the State may regulate.</w:t>
            </w:r>
          </w:p>
        </w:tc>
      </w:tr>
      <w:tr w:rsidR="008F1E7D" w:rsidTr="00DD47EC">
        <w:trPr>
          <w:trHeight w:val="461"/>
        </w:trPr>
        <w:tc>
          <w:tcPr>
            <w:tcW w:w="648" w:type="dxa"/>
            <w:tcBorders>
              <w:bottom w:val="nil"/>
            </w:tcBorders>
          </w:tcPr>
          <w:p w:rsidR="008F1E7D" w:rsidRDefault="008F1E7D" w:rsidP="00DD47EC"/>
        </w:tc>
        <w:tc>
          <w:tcPr>
            <w:tcW w:w="1080" w:type="dxa"/>
            <w:tcBorders>
              <w:bottom w:val="nil"/>
            </w:tcBorders>
          </w:tcPr>
          <w:p w:rsidR="008F1E7D" w:rsidRDefault="008F1E7D" w:rsidP="00DD47EC"/>
        </w:tc>
        <w:tc>
          <w:tcPr>
            <w:tcW w:w="4723" w:type="dxa"/>
            <w:tcBorders>
              <w:bottom w:val="nil"/>
            </w:tcBorders>
            <w:vAlign w:val="center"/>
          </w:tcPr>
          <w:p w:rsidR="008F1E7D" w:rsidRPr="00C4258C" w:rsidRDefault="008F1E7D" w:rsidP="008F1E7D">
            <w:pPr>
              <w:jc w:val="center"/>
            </w:pPr>
            <w:r>
              <w:t>INTERPRETIVE STATEMENT</w:t>
            </w:r>
          </w:p>
        </w:tc>
      </w:tr>
      <w:tr w:rsidR="008F1E7D" w:rsidTr="00DD47EC">
        <w:trPr>
          <w:trHeight w:val="461"/>
        </w:trPr>
        <w:tc>
          <w:tcPr>
            <w:tcW w:w="648" w:type="dxa"/>
            <w:tcBorders>
              <w:top w:val="nil"/>
            </w:tcBorders>
          </w:tcPr>
          <w:p w:rsidR="008F1E7D" w:rsidRDefault="008F1E7D" w:rsidP="00DD47EC"/>
        </w:tc>
        <w:tc>
          <w:tcPr>
            <w:tcW w:w="1080" w:type="dxa"/>
            <w:tcBorders>
              <w:top w:val="nil"/>
            </w:tcBorders>
            <w:vAlign w:val="bottom"/>
          </w:tcPr>
          <w:p w:rsidR="008F1E7D" w:rsidRDefault="008F1E7D" w:rsidP="00DD47EC">
            <w:pPr>
              <w:jc w:val="center"/>
              <w:rPr>
                <w:sz w:val="22"/>
                <w:szCs w:val="22"/>
              </w:rPr>
            </w:pPr>
            <w:r>
              <w:rPr>
                <w:sz w:val="22"/>
                <w:szCs w:val="22"/>
              </w:rPr>
              <w:t>NO</w:t>
            </w:r>
          </w:p>
          <w:p w:rsidR="008F1E7D" w:rsidRDefault="008F1E7D" w:rsidP="00DD47EC">
            <w:pPr>
              <w:jc w:val="center"/>
              <w:rPr>
                <w:sz w:val="22"/>
                <w:szCs w:val="22"/>
              </w:rPr>
            </w:pPr>
          </w:p>
          <w:p w:rsidR="008F1E7D" w:rsidRDefault="008F1E7D" w:rsidP="00DD47EC">
            <w:pPr>
              <w:jc w:val="center"/>
              <w:rPr>
                <w:sz w:val="22"/>
                <w:szCs w:val="22"/>
              </w:rPr>
            </w:pPr>
          </w:p>
          <w:p w:rsidR="008F1E7D" w:rsidRDefault="008F1E7D" w:rsidP="00DD47EC">
            <w:pPr>
              <w:rPr>
                <w:sz w:val="22"/>
                <w:szCs w:val="22"/>
              </w:rPr>
            </w:pPr>
          </w:p>
          <w:p w:rsidR="008F1E7D" w:rsidRPr="00C4258C" w:rsidRDefault="008F1E7D" w:rsidP="00DD47EC">
            <w:pPr>
              <w:jc w:val="center"/>
              <w:rPr>
                <w:sz w:val="22"/>
                <w:szCs w:val="22"/>
              </w:rPr>
            </w:pPr>
          </w:p>
        </w:tc>
        <w:tc>
          <w:tcPr>
            <w:tcW w:w="4723" w:type="dxa"/>
            <w:tcBorders>
              <w:top w:val="nil"/>
            </w:tcBorders>
          </w:tcPr>
          <w:p w:rsidR="008F1E7D" w:rsidRDefault="008F1E7D" w:rsidP="00DD47EC">
            <w:r>
              <w:t xml:space="preserve">    This amendment to the State Constitution prohibits health insurers from denying benefits because of a health condition that existed before the person was insured.  The amendment only applies to health insurers that the State may regulate.</w:t>
            </w:r>
          </w:p>
        </w:tc>
      </w:tr>
    </w:tbl>
    <w:p w:rsidR="008F1E7D" w:rsidRDefault="008F1E7D" w:rsidP="008F1E7D">
      <w:pPr>
        <w:rPr>
          <w:szCs w:val="22"/>
        </w:rPr>
      </w:pPr>
    </w:p>
    <w:p w:rsidR="008F1E7D" w:rsidRPr="0022070C" w:rsidRDefault="008F1E7D" w:rsidP="008F1E7D">
      <w:pPr>
        <w:rPr>
          <w:szCs w:val="22"/>
        </w:rPr>
      </w:pPr>
    </w:p>
    <w:p w:rsidR="008F1E7D" w:rsidRPr="00AA7880" w:rsidRDefault="008F1E7D" w:rsidP="008F1E7D">
      <w:pPr>
        <w:jc w:val="center"/>
      </w:pPr>
      <w:r w:rsidRPr="00D71D68">
        <w:t>STATEMENT</w:t>
      </w:r>
    </w:p>
    <w:p w:rsidR="008F1E7D" w:rsidRDefault="008F1E7D" w:rsidP="008F1E7D"/>
    <w:p w:rsidR="008F1E7D" w:rsidRDefault="008F1E7D" w:rsidP="008F1E7D">
      <w:r>
        <w:tab/>
        <w:t>This amendment to the Constitution prohibits health insurers from denying benefits because of a preexisting condition.  A preexisting condition is a health condition that existed before the person was insured.  The amendment only applies to health insurers that the State may regulate.</w:t>
      </w:r>
    </w:p>
    <w:p w:rsidR="008F1E7D" w:rsidRDefault="008F1E7D" w:rsidP="008F1E7D">
      <w:r>
        <w:tab/>
        <w:t>As used in the amendment, “health insurance carrier” means</w:t>
      </w:r>
      <w:r w:rsidRPr="00691163">
        <w:t xml:space="preserve"> </w:t>
      </w:r>
      <w:r w:rsidRPr="009257A6">
        <w:t>an entity that contracts or offers to contract to provide, deliver, arrange for, pay for, or reimburse any of the costs of health care services under a health benefits plan</w:t>
      </w:r>
      <w:r>
        <w:t xml:space="preserve"> issued in this State</w:t>
      </w:r>
      <w:r w:rsidRPr="009257A6">
        <w:t>, including: an insurance company authorized to issue health benefits plans; a health maintenance organization; a health, hospital, or medical service corporation; a multiple employer welfare arrangement;</w:t>
      </w:r>
      <w:r>
        <w:t xml:space="preserve"> or</w:t>
      </w:r>
      <w:r w:rsidRPr="009257A6">
        <w:t xml:space="preserve"> the State Health Benefits Program and the School Emp</w:t>
      </w:r>
      <w:r>
        <w:t>loyees' Health Benefits Program</w:t>
      </w:r>
      <w:r w:rsidRPr="009257A6">
        <w:t xml:space="preserve">.  </w:t>
      </w:r>
      <w:r>
        <w:t>“C</w:t>
      </w:r>
      <w:r w:rsidRPr="009257A6">
        <w:t>arrier</w:t>
      </w:r>
      <w:r>
        <w:t>” does not include an</w:t>
      </w:r>
      <w:r w:rsidRPr="009257A6">
        <w:t xml:space="preserve"> entity providing or administering a self-funded health benefits plan.</w:t>
      </w:r>
      <w:r>
        <w:t xml:space="preserve">  </w:t>
      </w:r>
    </w:p>
    <w:p w:rsidR="008F1E7D" w:rsidRDefault="008F1E7D" w:rsidP="008F1E7D">
      <w:r>
        <w:tab/>
        <w:t>The amendment applies only to health benefits that the State has authority to regulate – insured health benefits plans offered by private carriers and the two State health benefits programs.  Self-funded health benefits plans, which are governed exclusively by federal law pursuant to the “Employee Retirement Income Security Act of 1974,” are not covered by the amendment.</w:t>
      </w:r>
    </w:p>
    <w:sectPr w:rsidR="008F1E7D" w:rsidSect="00E32C5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C1A" w:rsidRDefault="00BA0C1A">
      <w:r>
        <w:separator/>
      </w:r>
    </w:p>
  </w:endnote>
  <w:endnote w:type="continuationSeparator" w:id="0">
    <w:p w:rsidR="00BA0C1A" w:rsidRDefault="00BA0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ED8" w:rsidRDefault="00DC7ED8" w:rsidP="00DC7ED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C1A" w:rsidRDefault="00BA0C1A">
      <w:r>
        <w:separator/>
      </w:r>
    </w:p>
  </w:footnote>
  <w:footnote w:type="continuationSeparator" w:id="0">
    <w:p w:rsidR="00BA0C1A" w:rsidRDefault="00BA0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46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7ED8" w:rsidRDefault="00DC7ED8" w:rsidP="00DC7ED8">
    <w:pPr>
      <w:pStyle w:val="bpuHeadSpon"/>
    </w:pPr>
    <w:r w:rsidRPr="00E32C53">
      <w:rPr>
        <w:rStyle w:val="bpuHeadSponChar"/>
      </w:rPr>
      <w:t>ACR118</w:t>
    </w:r>
    <w:r>
      <w:t xml:space="preserve"> MURPHY, VAINIERI HUTTLE</w:t>
    </w:r>
  </w:p>
  <w:p w:rsidR="00E32C53" w:rsidRDefault="00E32C53" w:rsidP="00E32C53">
    <w:pPr>
      <w:pStyle w:val="bpuHeadSpon"/>
    </w:pPr>
    <w:r>
      <w:fldChar w:fldCharType="begin"/>
    </w:r>
    <w:r>
      <w:instrText xml:space="preserve"> PAGE  \* MERGEFORMAT </w:instrText>
    </w:r>
    <w:r>
      <w:fldChar w:fldCharType="separate"/>
    </w:r>
    <w:r w:rsidR="009E15AF">
      <w:rPr>
        <w:noProof/>
      </w:rPr>
      <w:t>3</w:t>
    </w:r>
    <w:r>
      <w:fldChar w:fldCharType="end"/>
    </w:r>
  </w:p>
  <w:p w:rsidR="00E32C53" w:rsidRDefault="00E32C53" w:rsidP="00E32C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2C53" w:rsidRDefault="00E32C53" w:rsidP="00E32C53">
    <w:pPr>
      <w:pStyle w:val="bpuHeadSpon"/>
    </w:pPr>
    <w:r w:rsidRPr="00E32C53">
      <w:rPr>
        <w:rStyle w:val="bpuHeadSponChar"/>
      </w:rPr>
      <w:t>ACR118</w:t>
    </w:r>
    <w:r>
      <w:t xml:space="preserve"> MURPHY</w:t>
    </w:r>
    <w:r w:rsidR="00DC7ED8">
      <w:t xml:space="preserve">, </w:t>
    </w:r>
    <w:r w:rsidR="00DC7ED8">
      <w:t>VAINIERI HUTTLE</w:t>
    </w:r>
  </w:p>
  <w:p w:rsidR="00E32C53" w:rsidRDefault="00E32C53" w:rsidP="00E32C53">
    <w:pPr>
      <w:pStyle w:val="bpuHeadSpon"/>
    </w:pPr>
    <w:r>
      <w:fldChar w:fldCharType="begin"/>
    </w:r>
    <w:r>
      <w:instrText xml:space="preserve"> PAGE  \* MERGEFORMAT </w:instrText>
    </w:r>
    <w:r>
      <w:fldChar w:fldCharType="separate"/>
    </w:r>
    <w:r w:rsidR="009E15AF">
      <w:rPr>
        <w:noProof/>
      </w:rPr>
      <w:t>2</w:t>
    </w:r>
    <w:r>
      <w:fldChar w:fldCharType="end"/>
    </w:r>
  </w:p>
  <w:p w:rsidR="00E32C53" w:rsidRDefault="00E32C53" w:rsidP="00E32C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051BD"/>
    <w:rsid w:val="000160A5"/>
    <w:rsid w:val="0002335B"/>
    <w:rsid w:val="0003549A"/>
    <w:rsid w:val="000367AE"/>
    <w:rsid w:val="00043B22"/>
    <w:rsid w:val="0005239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45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A7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44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E9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F7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262"/>
    <w:rsid w:val="00884D51"/>
    <w:rsid w:val="008916EC"/>
    <w:rsid w:val="00891E4F"/>
    <w:rsid w:val="008A31C5"/>
    <w:rsid w:val="008A4F9A"/>
    <w:rsid w:val="008B2850"/>
    <w:rsid w:val="008C79B3"/>
    <w:rsid w:val="008D77BD"/>
    <w:rsid w:val="008E454C"/>
    <w:rsid w:val="008F1E5A"/>
    <w:rsid w:val="008F1E7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5A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C1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C8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83D"/>
    <w:rsid w:val="00D9695B"/>
    <w:rsid w:val="00DA2417"/>
    <w:rsid w:val="00DA5585"/>
    <w:rsid w:val="00DB02AC"/>
    <w:rsid w:val="00DB6AA2"/>
    <w:rsid w:val="00DC7ED8"/>
    <w:rsid w:val="00DE10D1"/>
    <w:rsid w:val="00DE2514"/>
    <w:rsid w:val="00DE6851"/>
    <w:rsid w:val="00DF03EE"/>
    <w:rsid w:val="00E01B71"/>
    <w:rsid w:val="00E05CC9"/>
    <w:rsid w:val="00E15573"/>
    <w:rsid w:val="00E25A5B"/>
    <w:rsid w:val="00E32C53"/>
    <w:rsid w:val="00E345E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6CC3BC"/>
  <w15:docId w15:val="{38D5B998-D5C8-4952-AEE8-1039065D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Emphasis">
    <w:name w:val="Emphasis"/>
    <w:basedOn w:val="DefaultParagraphFont"/>
    <w:qFormat/>
    <w:rsid w:val="008F1E7D"/>
    <w:rPr>
      <w:i/>
      <w:iCs/>
    </w:rPr>
  </w:style>
  <w:style w:type="character" w:styleId="LineNumber">
    <w:name w:val="line number"/>
    <w:basedOn w:val="DefaultParagraphFont"/>
    <w:semiHidden/>
    <w:unhideWhenUsed/>
    <w:rsid w:val="00E32C53"/>
  </w:style>
  <w:style w:type="paragraph" w:styleId="BalloonText">
    <w:name w:val="Balloon Text"/>
    <w:basedOn w:val="Normal"/>
    <w:link w:val="BalloonTextChar"/>
    <w:semiHidden/>
    <w:unhideWhenUsed/>
    <w:rsid w:val="009E15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15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756</Words>
  <Characters>4097</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ACR118</vt:lpstr>
    </vt:vector>
  </TitlesOfParts>
  <Manager>R229</Manager>
  <Company>NJ Office of Legislative Services</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ACR118</dc:title>
  <dc:subject>INSURANCE - HEALTH INSURANCE</dc:subject>
  <dc:creator>Assemblywoman  MURPHY</dc:creator>
  <cp:keywords>ACR118|3|CL |260|0|260|N|0|</cp:keywords>
  <dc:description>INTRODUCED FEBRUARY 20, 2020</dc:description>
  <cp:lastModifiedBy>Puleo, Roseanne</cp:lastModifiedBy>
  <cp:revision>2</cp:revision>
  <cp:lastPrinted>2020-02-27T16:30:00Z</cp:lastPrinted>
  <dcterms:created xsi:type="dcterms:W3CDTF">2020-02-27T16:30:00Z</dcterms:created>
  <dcterms:modified xsi:type="dcterms:W3CDTF">2020-02-27T16:30:00Z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