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AAC" w:rsidRDefault="00526AAC" w:rsidP="00526AAC">
      <w:pPr>
        <w:pStyle w:val="bpuBill"/>
      </w:pPr>
      <w:bookmarkStart w:id="0" w:name="bpuFrontPg"/>
      <w:bookmarkStart w:id="1" w:name="_GoBack"/>
      <w:bookmarkEnd w:id="0"/>
      <w:bookmarkEnd w:id="1"/>
      <w:r>
        <w:t xml:space="preserve">ASSEMBLY CONCURRENT RESOLUTION No. 125 </w:t>
      </w:r>
    </w:p>
    <w:p w:rsidR="00526AAC" w:rsidRPr="009D38FF" w:rsidRDefault="00526AAC" w:rsidP="00526A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535" r:id="rId7"/>
        </w:object>
      </w:r>
    </w:p>
    <w:p w:rsidR="00526AAC" w:rsidRDefault="00526AAC" w:rsidP="00526AAC">
      <w:pPr>
        <w:pStyle w:val="bpuState"/>
      </w:pPr>
      <w:r>
        <w:t>STATE OF NEW JERSEY</w:t>
      </w:r>
    </w:p>
    <w:p w:rsidR="00526AAC" w:rsidRDefault="00526AAC" w:rsidP="00526AAC">
      <w:pPr>
        <w:pStyle w:val="bpuLegislature"/>
      </w:pPr>
      <w:proofErr w:type="gramStart"/>
      <w:r>
        <w:t>219th</w:t>
      </w:r>
      <w:proofErr w:type="gramEnd"/>
      <w:r>
        <w:t xml:space="preserve"> LEGISLATURE</w:t>
      </w:r>
    </w:p>
    <w:p w:rsidR="00526AAC" w:rsidRDefault="00526AAC" w:rsidP="00526AAC">
      <w:pPr>
        <w:pStyle w:val="bpuWpGraphic"/>
      </w:pPr>
      <w:r>
        <w:object w:dxaOrig="8985" w:dyaOrig="255">
          <v:shape id="_x0000_i1026" type="#_x0000_t75" style="width:6in;height:11.8pt" o:ole="">
            <v:imagedata r:id="rId6" o:title=""/>
          </v:shape>
          <o:OLEObject Type="Embed" ProgID="WPWin6.1" ShapeID="_x0000_i1026" DrawAspect="Content" ObjectID="_1643783536" r:id="rId8"/>
        </w:object>
      </w:r>
      <w:r>
        <w:t xml:space="preserve">  </w:t>
      </w:r>
    </w:p>
    <w:p w:rsidR="00526AAC" w:rsidRDefault="00526AAC" w:rsidP="00526AAC">
      <w:pPr>
        <w:pStyle w:val="bpuIntro"/>
      </w:pPr>
      <w:r>
        <w:t>INTRODUCED FEBRUARY 20, 2020</w:t>
      </w:r>
    </w:p>
    <w:p w:rsidR="00526AAC" w:rsidRDefault="00526AAC" w:rsidP="00526AAC">
      <w:pPr>
        <w:pStyle w:val="bpuIntro"/>
      </w:pPr>
    </w:p>
    <w:p w:rsidR="00526AAC" w:rsidRDefault="00526AAC" w:rsidP="00526AAC">
      <w:pPr>
        <w:pStyle w:val="bpuIntro"/>
        <w:sectPr w:rsidR="00526AAC" w:rsidSect="00526AAC">
          <w:headerReference w:type="even" r:id="rId9"/>
          <w:headerReference w:type="default" r:id="rId10"/>
          <w:pgSz w:w="12240" w:h="20160" w:code="5"/>
          <w:pgMar w:top="2160" w:right="1440" w:bottom="1440" w:left="1440" w:header="72" w:footer="720" w:gutter="0"/>
          <w:pgNumType w:start="1"/>
          <w:cols w:space="720"/>
          <w:docGrid w:linePitch="360"/>
        </w:sectPr>
      </w:pPr>
    </w:p>
    <w:p w:rsidR="00526AAC" w:rsidRDefault="00526AAC" w:rsidP="00526AAC">
      <w:pPr>
        <w:pStyle w:val="bpuIntro"/>
      </w:pPr>
    </w:p>
    <w:p w:rsidR="00526AAC" w:rsidRDefault="00526AAC" w:rsidP="00526AAC">
      <w:pPr>
        <w:pStyle w:val="bpuSponsor"/>
      </w:pPr>
      <w:r>
        <w:t>Sponsored by:</w:t>
      </w:r>
    </w:p>
    <w:p w:rsidR="00526AAC" w:rsidRDefault="00526AAC" w:rsidP="00526AAC">
      <w:pPr>
        <w:pStyle w:val="bpuSponsor"/>
      </w:pPr>
      <w:proofErr w:type="gramStart"/>
      <w:r>
        <w:t>Assemblywoman  VERLINA</w:t>
      </w:r>
      <w:proofErr w:type="gramEnd"/>
      <w:r>
        <w:t xml:space="preserve"> REYNOLDS-JACKSON</w:t>
      </w:r>
    </w:p>
    <w:p w:rsidR="00526AAC" w:rsidRDefault="00526AAC" w:rsidP="00526AAC">
      <w:pPr>
        <w:pStyle w:val="bpuSponsor"/>
      </w:pPr>
      <w:r>
        <w:t>District 15 (Hunterdon and Mercer)</w:t>
      </w:r>
    </w:p>
    <w:p w:rsidR="00526AAC" w:rsidRDefault="00526AAC" w:rsidP="00526AAC">
      <w:pPr>
        <w:pStyle w:val="bpuSponsor"/>
      </w:pPr>
    </w:p>
    <w:p w:rsidR="00526AAC" w:rsidRDefault="00526AAC" w:rsidP="00526AAC">
      <w:pPr>
        <w:pStyle w:val="bpuSponsor"/>
      </w:pPr>
    </w:p>
    <w:p w:rsidR="00526AAC" w:rsidRDefault="00526AAC" w:rsidP="00526AAC">
      <w:pPr>
        <w:pStyle w:val="bpuSponsor"/>
      </w:pPr>
    </w:p>
    <w:p w:rsidR="00526AAC" w:rsidRDefault="00526AAC" w:rsidP="00526AAC">
      <w:pPr>
        <w:pStyle w:val="bpuSponsor"/>
      </w:pPr>
    </w:p>
    <w:p w:rsidR="00526AAC" w:rsidRDefault="00526AAC" w:rsidP="00526AAC">
      <w:pPr>
        <w:pStyle w:val="bpuSponsor"/>
      </w:pPr>
      <w:r>
        <w:t>SYNOPSIS</w:t>
      </w:r>
    </w:p>
    <w:p w:rsidR="00526AAC" w:rsidRDefault="00526AAC" w:rsidP="00526AAC">
      <w:pPr>
        <w:pStyle w:val="bpuNormText"/>
      </w:pPr>
      <w:r>
        <w:tab/>
        <w:t xml:space="preserve">Urges states to support cannabis equity programs. </w:t>
      </w:r>
    </w:p>
    <w:p w:rsidR="00526AAC" w:rsidRDefault="00526AAC" w:rsidP="00526AAC">
      <w:pPr>
        <w:pStyle w:val="bpuNormText"/>
      </w:pPr>
    </w:p>
    <w:p w:rsidR="00526AAC" w:rsidRDefault="00526AAC" w:rsidP="00526AAC">
      <w:pPr>
        <w:pStyle w:val="bpuSponsor"/>
      </w:pPr>
      <w:r>
        <w:t xml:space="preserve">CURRENT VERSION OF TEXT </w:t>
      </w:r>
    </w:p>
    <w:p w:rsidR="00526AAC" w:rsidRDefault="00526AAC" w:rsidP="00526AAC">
      <w:pPr>
        <w:pStyle w:val="bpuNormText"/>
      </w:pPr>
      <w:r>
        <w:tab/>
        <w:t>As introduced.</w:t>
      </w:r>
    </w:p>
    <w:p w:rsidR="00526AAC" w:rsidRDefault="00526AAC" w:rsidP="00526A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6AAC" w:rsidRDefault="00526AAC" w:rsidP="008916EC">
      <w:pPr>
        <w:pStyle w:val="FronterPage"/>
        <w:tabs>
          <w:tab w:val="clear" w:pos="720"/>
          <w:tab w:val="clear" w:pos="1440"/>
          <w:tab w:val="clear" w:pos="2160"/>
          <w:tab w:val="clear" w:pos="2880"/>
          <w:tab w:val="clear" w:pos="3600"/>
          <w:tab w:val="clear" w:pos="4320"/>
          <w:tab w:val="clear" w:pos="5040"/>
        </w:tabs>
        <w:sectPr w:rsidR="00526AAC" w:rsidSect="00526AAC">
          <w:type w:val="continuous"/>
          <w:pgSz w:w="12240" w:h="20160" w:code="5"/>
          <w:pgMar w:top="1440" w:right="2275" w:bottom="1440" w:left="2275" w:header="72" w:footer="720" w:gutter="0"/>
          <w:pgNumType w:start="1"/>
          <w:cols w:space="720"/>
          <w:docGrid w:linePitch="360"/>
        </w:sectPr>
      </w:pPr>
    </w:p>
    <w:p w:rsidR="00686AEB" w:rsidRPr="00677316" w:rsidRDefault="004A6B18"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4472D9">
        <w:rPr>
          <w:rStyle w:val="HangingAnActChar"/>
        </w:rPr>
        <w:t>urging states to support cannabis equity programs.</w:t>
      </w:r>
    </w:p>
    <w:p w:rsidR="000B1054" w:rsidRDefault="000B1054" w:rsidP="000B1054"/>
    <w:p w:rsidR="00026345" w:rsidRDefault="00026345">
      <w:pPr>
        <w:pStyle w:val="IndentHang"/>
      </w:pPr>
      <w:r w:rsidRPr="00391B81">
        <w:rPr>
          <w:b/>
          <w:bCs/>
          <w:smallCaps/>
        </w:rPr>
        <w:t>Whereas,</w:t>
      </w:r>
      <w:r w:rsidRPr="001C43C8">
        <w:t xml:space="preserve"> </w:t>
      </w:r>
      <w:r>
        <w:t>Thirty-three states, the District of Columbia, Puerto Rico, and Guam have all adopted laws allowing legal access to cannabis; and</w:t>
      </w:r>
    </w:p>
    <w:p w:rsidR="00026345" w:rsidRDefault="00026345">
      <w:pPr>
        <w:pStyle w:val="IndentHang"/>
      </w:pPr>
      <w:r w:rsidRPr="00391B81">
        <w:rPr>
          <w:b/>
          <w:bCs/>
          <w:smallCaps/>
        </w:rPr>
        <w:t>Whereas,</w:t>
      </w:r>
      <w:r w:rsidRPr="001C43C8">
        <w:t xml:space="preserve"> </w:t>
      </w:r>
      <w:r>
        <w:t xml:space="preserve">Eleven states </w:t>
      </w:r>
      <w:r w:rsidR="00C53276">
        <w:t>and the District of Columbia have adopted laws allowing for the adult recreational use of cannabis; and</w:t>
      </w:r>
    </w:p>
    <w:p w:rsidR="00C53276" w:rsidRDefault="00C53276">
      <w:pPr>
        <w:pStyle w:val="IndentHang"/>
      </w:pPr>
      <w:r w:rsidRPr="00391B81">
        <w:rPr>
          <w:b/>
          <w:bCs/>
          <w:smallCaps/>
        </w:rPr>
        <w:t>Whereas,</w:t>
      </w:r>
      <w:r w:rsidRPr="001C43C8">
        <w:t xml:space="preserve"> </w:t>
      </w:r>
      <w:r>
        <w:t>Over 650,000 Americans</w:t>
      </w:r>
      <w:r w:rsidR="00D30D97">
        <w:t xml:space="preserve"> were arrested for cannabis-</w:t>
      </w:r>
      <w:r w:rsidR="008B18CC">
        <w:t xml:space="preserve">related offenses in 2017, and </w:t>
      </w:r>
      <w:r w:rsidR="00713D09">
        <w:t>90</w:t>
      </w:r>
      <w:r w:rsidR="008B18CC">
        <w:t xml:space="preserve"> percent of those were arrested for mere possession; and</w:t>
      </w:r>
    </w:p>
    <w:p w:rsidR="008B18CC" w:rsidRDefault="008B18CC">
      <w:pPr>
        <w:pStyle w:val="IndentHang"/>
      </w:pPr>
      <w:r w:rsidRPr="00391B81">
        <w:rPr>
          <w:b/>
          <w:bCs/>
          <w:smallCaps/>
        </w:rPr>
        <w:t>Whereas,</w:t>
      </w:r>
      <w:r w:rsidRPr="001C43C8">
        <w:t xml:space="preserve"> </w:t>
      </w:r>
      <w:r w:rsidR="0011191A">
        <w:t>The burdens of arrests, co</w:t>
      </w:r>
      <w:r w:rsidR="00DF3B41">
        <w:t>nvictions, and long-term collateral consequences arising from a conviction fell disproportionately on Black and Latino populations because cannabis was illegal; and</w:t>
      </w:r>
    </w:p>
    <w:p w:rsidR="00DF3B41" w:rsidRDefault="00DF3B41">
      <w:pPr>
        <w:pStyle w:val="IndentHang"/>
      </w:pPr>
      <w:r w:rsidRPr="00391B81">
        <w:rPr>
          <w:b/>
          <w:bCs/>
          <w:smallCaps/>
        </w:rPr>
        <w:t>Whereas,</w:t>
      </w:r>
      <w:r w:rsidRPr="001C43C8">
        <w:t xml:space="preserve"> </w:t>
      </w:r>
      <w:r>
        <w:t xml:space="preserve">People who are Black or Latino make up nearly </w:t>
      </w:r>
      <w:r w:rsidRPr="00713D09">
        <w:t>47</w:t>
      </w:r>
      <w:r>
        <w:t xml:space="preserve"> percent of those arrested for drug law violations despite making up 31.5 percent of the American population; and</w:t>
      </w:r>
    </w:p>
    <w:p w:rsidR="00DF3B41" w:rsidRDefault="00DF3B41">
      <w:pPr>
        <w:pStyle w:val="IndentHang"/>
      </w:pPr>
      <w:r w:rsidRPr="00391B81">
        <w:rPr>
          <w:b/>
          <w:bCs/>
          <w:smallCaps/>
        </w:rPr>
        <w:t>Whereas,</w:t>
      </w:r>
      <w:r w:rsidRPr="001C43C8">
        <w:t xml:space="preserve"> </w:t>
      </w:r>
      <w:r>
        <w:t>Drug arrests and convictions have had a devastating impact on communities across the United States, particularly in communities of color; and</w:t>
      </w:r>
    </w:p>
    <w:p w:rsidR="00DF3B41" w:rsidRDefault="00DF3B41">
      <w:pPr>
        <w:pStyle w:val="IndentHang"/>
      </w:pPr>
      <w:r w:rsidRPr="00391B81">
        <w:rPr>
          <w:b/>
          <w:bCs/>
          <w:smallCaps/>
        </w:rPr>
        <w:t>Whereas,</w:t>
      </w:r>
      <w:r w:rsidRPr="001C43C8">
        <w:t xml:space="preserve"> </w:t>
      </w:r>
      <w:r>
        <w:t>Persons convicted of drug-related offenses and their families suffer the long-term consequences; and</w:t>
      </w:r>
    </w:p>
    <w:p w:rsidR="00DF3B41" w:rsidRDefault="00DF3B41">
      <w:pPr>
        <w:pStyle w:val="IndentHang"/>
      </w:pPr>
      <w:r w:rsidRPr="00391B81">
        <w:rPr>
          <w:b/>
          <w:bCs/>
          <w:smallCaps/>
        </w:rPr>
        <w:t>Whereas,</w:t>
      </w:r>
      <w:r w:rsidRPr="001C43C8">
        <w:t xml:space="preserve"> </w:t>
      </w:r>
      <w:r w:rsidR="008D1581">
        <w:t>Black and Latino individuals</w:t>
      </w:r>
      <w:r>
        <w:t xml:space="preserve"> have a more difficult time entering newly created adult-use cannabis markets, due in part, to a lack of access to capital, business space, technical support and regulatory compliance assistance; and</w:t>
      </w:r>
    </w:p>
    <w:p w:rsidR="00DF3B41" w:rsidRDefault="00DF3B41">
      <w:pPr>
        <w:pStyle w:val="IndentHang"/>
      </w:pPr>
      <w:r w:rsidRPr="00391B81">
        <w:rPr>
          <w:b/>
          <w:bCs/>
          <w:smallCaps/>
        </w:rPr>
        <w:t>Whereas,</w:t>
      </w:r>
      <w:r w:rsidRPr="001C43C8">
        <w:t xml:space="preserve"> </w:t>
      </w:r>
      <w:r w:rsidR="0074605C">
        <w:t>Only six states currently recognize social equity within the regulated cannabis industry and offer programs or support for cannabis equity; and</w:t>
      </w:r>
    </w:p>
    <w:p w:rsidR="0074605C" w:rsidRDefault="0074605C">
      <w:pPr>
        <w:pStyle w:val="IndentHang"/>
      </w:pPr>
      <w:r w:rsidRPr="00391B81">
        <w:rPr>
          <w:b/>
          <w:bCs/>
          <w:smallCaps/>
        </w:rPr>
        <w:t>Whereas,</w:t>
      </w:r>
      <w:r w:rsidRPr="001C43C8">
        <w:t xml:space="preserve"> </w:t>
      </w:r>
      <w:r>
        <w:t>Cannabis equity programs are necessary to reduce barriers to entering the cannabis industry for persons and communities most impacted; and</w:t>
      </w:r>
    </w:p>
    <w:p w:rsidR="0074605C" w:rsidRDefault="0074605C">
      <w:pPr>
        <w:pStyle w:val="IndentHang"/>
      </w:pPr>
      <w:r w:rsidRPr="00391B81">
        <w:rPr>
          <w:b/>
          <w:bCs/>
          <w:smallCaps/>
        </w:rPr>
        <w:t>Whereas,</w:t>
      </w:r>
      <w:r w:rsidRPr="001C43C8">
        <w:t xml:space="preserve"> </w:t>
      </w:r>
      <w:r>
        <w:t>Cannabis equity programs provide a wide range of services and resources such as technical assistance between state and local governments, financial support, priority processing of licenses, licensing fee waivers and deferrals, and other help for owners and employers from communities most harmed by the decades long war on drugs; and</w:t>
      </w:r>
    </w:p>
    <w:p w:rsidR="0074605C" w:rsidRDefault="0074605C">
      <w:pPr>
        <w:pStyle w:val="IndentHang"/>
      </w:pPr>
      <w:r w:rsidRPr="00391B81">
        <w:rPr>
          <w:b/>
          <w:bCs/>
          <w:smallCaps/>
        </w:rPr>
        <w:t>Whereas,</w:t>
      </w:r>
      <w:r w:rsidRPr="001C43C8">
        <w:t xml:space="preserve"> </w:t>
      </w:r>
      <w:r>
        <w:t>Cannabis equity programs help ensure that business ownership and employment are diverse, reflective of the local demographics and inclusive to all; and</w:t>
      </w:r>
    </w:p>
    <w:p w:rsidR="0074605C" w:rsidRDefault="0074605C" w:rsidP="0074605C">
      <w:pPr>
        <w:pStyle w:val="IndentHang"/>
      </w:pPr>
      <w:r w:rsidRPr="00391B81">
        <w:rPr>
          <w:b/>
          <w:bCs/>
          <w:smallCaps/>
        </w:rPr>
        <w:t>Whereas,</w:t>
      </w:r>
      <w:r w:rsidRPr="001C43C8">
        <w:t xml:space="preserve"> </w:t>
      </w:r>
      <w:r>
        <w:t xml:space="preserve">Support for local equity programs will not only help diversify the emerging cannabis market, it will also improve the </w:t>
      </w:r>
      <w:r>
        <w:lastRenderedPageBreak/>
        <w:t>growth of small businesses and directly benefit low-income, disadvantaged communities; and</w:t>
      </w:r>
    </w:p>
    <w:p w:rsidR="00C04B75" w:rsidRDefault="0074605C" w:rsidP="00C04B75">
      <w:pPr>
        <w:pStyle w:val="IndentHang"/>
      </w:pPr>
      <w:r w:rsidRPr="00391B81">
        <w:rPr>
          <w:b/>
          <w:bCs/>
          <w:smallCaps/>
        </w:rPr>
        <w:t>Whereas,</w:t>
      </w:r>
      <w:r w:rsidRPr="001C43C8">
        <w:t xml:space="preserve"> </w:t>
      </w:r>
      <w:r w:rsidR="008D1581">
        <w:t>While s</w:t>
      </w:r>
      <w:r w:rsidR="00C04B75">
        <w:t>ome states prioritize social equity within the cannabis industry, there is still a critical need for further assistance to those faced with the greatest challenges to licensure and the legalized, regulated market; and</w:t>
      </w:r>
    </w:p>
    <w:p w:rsidR="00C04B75" w:rsidRDefault="00C04B75">
      <w:pPr>
        <w:pStyle w:val="IndentHang"/>
      </w:pPr>
      <w:r w:rsidRPr="00391B81">
        <w:rPr>
          <w:b/>
          <w:bCs/>
          <w:smallCaps/>
        </w:rPr>
        <w:t>Whereas,</w:t>
      </w:r>
      <w:r w:rsidRPr="001C43C8">
        <w:t xml:space="preserve"> </w:t>
      </w:r>
      <w:r>
        <w:t xml:space="preserve">Cannabis equity programs increase public health and safety by encouraging individuals and groups that have </w:t>
      </w:r>
      <w:r w:rsidR="008D1581">
        <w:t xml:space="preserve">been </w:t>
      </w:r>
      <w:r>
        <w:t>or may be operating illegally to enter the regulated marketplace; and</w:t>
      </w:r>
    </w:p>
    <w:p w:rsidR="00C04B75" w:rsidRPr="001C43C8" w:rsidRDefault="00C04B75">
      <w:pPr>
        <w:pStyle w:val="IndentHang"/>
      </w:pPr>
      <w:r w:rsidRPr="00391B81">
        <w:rPr>
          <w:b/>
          <w:bCs/>
          <w:smallCaps/>
        </w:rPr>
        <w:t>Whereas,</w:t>
      </w:r>
      <w:r w:rsidRPr="001C43C8">
        <w:t xml:space="preserve"> </w:t>
      </w:r>
      <w:r>
        <w:t>Cannabis equity programs will increase the opportunities for more individuals to participate and contribute to their state and local economies’ legal market, and support owners and operators so they have a chance to sustain a successful business; now, therefore,</w:t>
      </w:r>
    </w:p>
    <w:p w:rsidR="00026345" w:rsidRPr="00D71D68" w:rsidRDefault="00026345" w:rsidP="000B1054"/>
    <w:p w:rsidR="00686AEB" w:rsidRPr="00AA7880" w:rsidRDefault="00686AEB" w:rsidP="00686AEB">
      <w:r>
        <w:tab/>
      </w:r>
      <w:r w:rsidR="004A6B18">
        <w:rPr>
          <w:rStyle w:val="BillHeading2"/>
        </w:rPr>
        <w:t>Be It Resolved</w:t>
      </w:r>
      <w:r>
        <w:rPr>
          <w:rStyle w:val="BillHeading2"/>
        </w:rPr>
        <w:t xml:space="preserve"> </w:t>
      </w:r>
      <w:r w:rsidR="004A6B18">
        <w:rPr>
          <w:rStyle w:val="BillLanguage"/>
        </w:rPr>
        <w:t>by the General Assembly of the State of New Jersey (the Senate concurring):</w:t>
      </w:r>
    </w:p>
    <w:p w:rsidR="00686AEB" w:rsidRPr="00D71D68" w:rsidRDefault="00686AEB" w:rsidP="00686AEB"/>
    <w:p w:rsidR="00686AEB" w:rsidRDefault="00686AEB" w:rsidP="00686AEB">
      <w:r>
        <w:tab/>
      </w:r>
      <w:r w:rsidR="002B3A3C">
        <w:t>1.</w:t>
      </w:r>
      <w:r w:rsidR="002B3A3C">
        <w:tab/>
        <w:t>T</w:t>
      </w:r>
      <w:r w:rsidR="00DA2119">
        <w:t>he New Jersey General Assembly</w:t>
      </w:r>
      <w:r w:rsidR="0007347D">
        <w:t xml:space="preserve"> urges </w:t>
      </w:r>
      <w:r w:rsidR="002B3A3C">
        <w:t xml:space="preserve">all </w:t>
      </w:r>
      <w:r w:rsidR="00BB2EB5">
        <w:t>s</w:t>
      </w:r>
      <w:r w:rsidR="008D44AC">
        <w:t>tates that have legalized cannabis in some for</w:t>
      </w:r>
      <w:r w:rsidR="00BB2EB5">
        <w:t>m</w:t>
      </w:r>
      <w:r w:rsidR="008D44AC">
        <w:t xml:space="preserve"> to support cannabis equity programs</w:t>
      </w:r>
      <w:r w:rsidR="00432F83">
        <w:t>.</w:t>
      </w:r>
    </w:p>
    <w:p w:rsidR="002B3A3C" w:rsidRDefault="002B3A3C" w:rsidP="00686AEB"/>
    <w:p w:rsidR="002B3A3C" w:rsidRDefault="002B3A3C" w:rsidP="00686AEB">
      <w:r>
        <w:tab/>
      </w:r>
      <w:proofErr w:type="gramStart"/>
      <w:r>
        <w:t>2.</w:t>
      </w:r>
      <w:r>
        <w:tab/>
      </w:r>
      <w:r w:rsidR="009026A9">
        <w:t xml:space="preserve">Copies of this resolution, as file with the Secretary of State, shall be transmitted by </w:t>
      </w:r>
      <w:r w:rsidR="00DA2119">
        <w:t xml:space="preserve">the Clerk of the General Assembly </w:t>
      </w:r>
      <w:r w:rsidR="009026A9">
        <w:t>or</w:t>
      </w:r>
      <w:r w:rsidR="00DA2119">
        <w:t xml:space="preserve"> the Secretary of the Senate to the President of the United States Senate, th</w:t>
      </w:r>
      <w:r w:rsidR="00812736">
        <w:t>e Speaker of the House of Repre</w:t>
      </w:r>
      <w:r w:rsidR="00DA2119">
        <w:t>sentatives, each member of Congress elected thereto from New Jersey and the presiding officer of each house of each state legislature in the United States.</w:t>
      </w:r>
      <w:proofErr w:type="gramEnd"/>
    </w:p>
    <w:p w:rsidR="00D251CC" w:rsidRPr="00AA7880" w:rsidRDefault="00D251CC" w:rsidP="00686AEB"/>
    <w:p w:rsidR="00686AEB" w:rsidRPr="00CE7BD8" w:rsidRDefault="00686AEB" w:rsidP="00686AEB"/>
    <w:p w:rsidR="00686AEB" w:rsidRPr="00AA7880" w:rsidRDefault="00686AEB" w:rsidP="00686AEB">
      <w:pPr>
        <w:jc w:val="center"/>
      </w:pPr>
      <w:r w:rsidRPr="00D71D68">
        <w:t>STATEMENT</w:t>
      </w:r>
    </w:p>
    <w:p w:rsidR="004472D9" w:rsidRDefault="004472D9" w:rsidP="00686AEB"/>
    <w:p w:rsidR="00686AEB" w:rsidRDefault="004472D9" w:rsidP="00686AEB">
      <w:r>
        <w:tab/>
        <w:t>This concurrent resolution urges all states that have legalized cannabis in some form to support cannabis equity programs.</w:t>
      </w:r>
    </w:p>
    <w:sectPr w:rsidR="00686AEB" w:rsidSect="00526AA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A43" w:rsidRDefault="00CD3A43">
      <w:r>
        <w:separator/>
      </w:r>
    </w:p>
  </w:endnote>
  <w:endnote w:type="continuationSeparator" w:id="0">
    <w:p w:rsidR="00CD3A43" w:rsidRDefault="00CD3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B18" w:rsidRPr="00921C91" w:rsidRDefault="004A6B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6B18" w:rsidRPr="00921C91" w:rsidRDefault="004A6B18">
    <w:pPr>
      <w:pStyle w:val="Footer"/>
      <w:rPr>
        <w:szCs w:val="18"/>
      </w:rPr>
    </w:pPr>
  </w:p>
  <w:p w:rsidR="004A6B18" w:rsidRPr="00921C91" w:rsidRDefault="004A6B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A6B18" w:rsidRDefault="004A6B1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A43" w:rsidRDefault="00CD3A43">
      <w:r>
        <w:separator/>
      </w:r>
    </w:p>
  </w:footnote>
  <w:footnote w:type="continuationSeparator" w:id="0">
    <w:p w:rsidR="00CD3A43" w:rsidRDefault="00CD3A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32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6AAC" w:rsidRDefault="00526AAC" w:rsidP="00526AAC">
    <w:pPr>
      <w:pStyle w:val="bpuHeadSpon"/>
    </w:pPr>
    <w:r w:rsidRPr="00526AAC">
      <w:rPr>
        <w:rStyle w:val="bpuHeadSponChar"/>
      </w:rPr>
      <w:t>ACR125</w:t>
    </w:r>
    <w:r>
      <w:t xml:space="preserve"> REYNOLDS-JACKSON</w:t>
    </w:r>
  </w:p>
  <w:p w:rsidR="00526AAC" w:rsidRDefault="00526AAC" w:rsidP="00526AAC">
    <w:pPr>
      <w:pStyle w:val="bpuHeadSpon"/>
    </w:pPr>
    <w:r>
      <w:fldChar w:fldCharType="begin"/>
    </w:r>
    <w:r>
      <w:instrText xml:space="preserve"> PAGE  \* MERGEFORMAT </w:instrText>
    </w:r>
    <w:r>
      <w:fldChar w:fldCharType="separate"/>
    </w:r>
    <w:r w:rsidR="005D32C9">
      <w:rPr>
        <w:noProof/>
      </w:rPr>
      <w:t>3</w:t>
    </w:r>
    <w:r>
      <w:fldChar w:fldCharType="end"/>
    </w:r>
  </w:p>
  <w:p w:rsidR="00526AAC" w:rsidRDefault="00526AAC" w:rsidP="00526A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6AAC" w:rsidRDefault="00526AAC" w:rsidP="00526AAC">
    <w:pPr>
      <w:pStyle w:val="bpuHeadSpon"/>
    </w:pPr>
    <w:r w:rsidRPr="00526AAC">
      <w:rPr>
        <w:rStyle w:val="bpuHeadSponChar"/>
      </w:rPr>
      <w:t>ACR125</w:t>
    </w:r>
    <w:r>
      <w:t xml:space="preserve"> REYNOLDS-JACKSON</w:t>
    </w:r>
  </w:p>
  <w:p w:rsidR="00526AAC" w:rsidRDefault="00526AAC" w:rsidP="00526AAC">
    <w:pPr>
      <w:pStyle w:val="bpuHeadSpon"/>
    </w:pPr>
    <w:r>
      <w:fldChar w:fldCharType="begin"/>
    </w:r>
    <w:r>
      <w:instrText xml:space="preserve"> PAGE  \* MERGEFORMAT </w:instrText>
    </w:r>
    <w:r>
      <w:fldChar w:fldCharType="separate"/>
    </w:r>
    <w:r w:rsidR="005D32C9">
      <w:rPr>
        <w:noProof/>
      </w:rPr>
      <w:t>2</w:t>
    </w:r>
    <w:r>
      <w:fldChar w:fldCharType="end"/>
    </w:r>
  </w:p>
  <w:p w:rsidR="00526AAC" w:rsidRDefault="00526AAC" w:rsidP="00526A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A43"/>
    <w:rsid w:val="000051BD"/>
    <w:rsid w:val="000160A5"/>
    <w:rsid w:val="0002335B"/>
    <w:rsid w:val="00026345"/>
    <w:rsid w:val="0003549A"/>
    <w:rsid w:val="000367AE"/>
    <w:rsid w:val="00043B22"/>
    <w:rsid w:val="00054975"/>
    <w:rsid w:val="00057D20"/>
    <w:rsid w:val="0006197C"/>
    <w:rsid w:val="0006281F"/>
    <w:rsid w:val="0007347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91A"/>
    <w:rsid w:val="0011539F"/>
    <w:rsid w:val="0013000E"/>
    <w:rsid w:val="00133F81"/>
    <w:rsid w:val="00135943"/>
    <w:rsid w:val="001579D0"/>
    <w:rsid w:val="001645FB"/>
    <w:rsid w:val="00173D2B"/>
    <w:rsid w:val="00181676"/>
    <w:rsid w:val="00183603"/>
    <w:rsid w:val="00194E78"/>
    <w:rsid w:val="0019707B"/>
    <w:rsid w:val="00197E8B"/>
    <w:rsid w:val="00197FA4"/>
    <w:rsid w:val="001A161A"/>
    <w:rsid w:val="001A3B79"/>
    <w:rsid w:val="001A66B6"/>
    <w:rsid w:val="001B4716"/>
    <w:rsid w:val="001B4EA4"/>
    <w:rsid w:val="001C5DD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A3C"/>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F83"/>
    <w:rsid w:val="0043386C"/>
    <w:rsid w:val="00436F2D"/>
    <w:rsid w:val="00436F5D"/>
    <w:rsid w:val="00441B42"/>
    <w:rsid w:val="004472D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B18"/>
    <w:rsid w:val="004A77A4"/>
    <w:rsid w:val="004C742C"/>
    <w:rsid w:val="004E1F3E"/>
    <w:rsid w:val="004E43BE"/>
    <w:rsid w:val="004F21BD"/>
    <w:rsid w:val="004F4F1D"/>
    <w:rsid w:val="004F74DD"/>
    <w:rsid w:val="00501317"/>
    <w:rsid w:val="0050495C"/>
    <w:rsid w:val="00505DC9"/>
    <w:rsid w:val="00506E1E"/>
    <w:rsid w:val="00513C81"/>
    <w:rsid w:val="00526AA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2C9"/>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D09"/>
    <w:rsid w:val="00716BB9"/>
    <w:rsid w:val="0071723D"/>
    <w:rsid w:val="00725215"/>
    <w:rsid w:val="007256D1"/>
    <w:rsid w:val="007279FD"/>
    <w:rsid w:val="0074605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18B"/>
    <w:rsid w:val="007F485D"/>
    <w:rsid w:val="007F6050"/>
    <w:rsid w:val="0081273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8CC"/>
    <w:rsid w:val="008B2850"/>
    <w:rsid w:val="008C79B3"/>
    <w:rsid w:val="008D1581"/>
    <w:rsid w:val="008D44AC"/>
    <w:rsid w:val="008D77BD"/>
    <w:rsid w:val="008E454C"/>
    <w:rsid w:val="008F1E5A"/>
    <w:rsid w:val="00901BDA"/>
    <w:rsid w:val="009026A9"/>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AD6"/>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EB5"/>
    <w:rsid w:val="00BB31D0"/>
    <w:rsid w:val="00BB3A11"/>
    <w:rsid w:val="00BB4DDB"/>
    <w:rsid w:val="00BB5D79"/>
    <w:rsid w:val="00BB5F02"/>
    <w:rsid w:val="00BC7892"/>
    <w:rsid w:val="00BE24D6"/>
    <w:rsid w:val="00BE7EFA"/>
    <w:rsid w:val="00BF06AD"/>
    <w:rsid w:val="00BF2C67"/>
    <w:rsid w:val="00C04B75"/>
    <w:rsid w:val="00C04F4D"/>
    <w:rsid w:val="00C12E48"/>
    <w:rsid w:val="00C13D14"/>
    <w:rsid w:val="00C15F53"/>
    <w:rsid w:val="00C23F09"/>
    <w:rsid w:val="00C25356"/>
    <w:rsid w:val="00C328D0"/>
    <w:rsid w:val="00C46BC1"/>
    <w:rsid w:val="00C5235F"/>
    <w:rsid w:val="00C53276"/>
    <w:rsid w:val="00C54CE2"/>
    <w:rsid w:val="00C66BF3"/>
    <w:rsid w:val="00C70140"/>
    <w:rsid w:val="00C73CA7"/>
    <w:rsid w:val="00C822F6"/>
    <w:rsid w:val="00C82AC2"/>
    <w:rsid w:val="00C8456C"/>
    <w:rsid w:val="00C91E19"/>
    <w:rsid w:val="00C92402"/>
    <w:rsid w:val="00C92867"/>
    <w:rsid w:val="00C93B93"/>
    <w:rsid w:val="00C95632"/>
    <w:rsid w:val="00CA037D"/>
    <w:rsid w:val="00CA0837"/>
    <w:rsid w:val="00CA2442"/>
    <w:rsid w:val="00CA4725"/>
    <w:rsid w:val="00CA5EAB"/>
    <w:rsid w:val="00CB17E9"/>
    <w:rsid w:val="00CB6246"/>
    <w:rsid w:val="00CC0A17"/>
    <w:rsid w:val="00CD0F93"/>
    <w:rsid w:val="00CD1BD1"/>
    <w:rsid w:val="00CD3A43"/>
    <w:rsid w:val="00CD528D"/>
    <w:rsid w:val="00CE78BF"/>
    <w:rsid w:val="00CF65EB"/>
    <w:rsid w:val="00CF72AD"/>
    <w:rsid w:val="00D02441"/>
    <w:rsid w:val="00D039F4"/>
    <w:rsid w:val="00D10496"/>
    <w:rsid w:val="00D11173"/>
    <w:rsid w:val="00D1215F"/>
    <w:rsid w:val="00D16561"/>
    <w:rsid w:val="00D17FF8"/>
    <w:rsid w:val="00D251CC"/>
    <w:rsid w:val="00D268AC"/>
    <w:rsid w:val="00D27FF3"/>
    <w:rsid w:val="00D30D97"/>
    <w:rsid w:val="00D343D0"/>
    <w:rsid w:val="00D3664D"/>
    <w:rsid w:val="00D500E9"/>
    <w:rsid w:val="00D507BC"/>
    <w:rsid w:val="00D6090A"/>
    <w:rsid w:val="00D62FA3"/>
    <w:rsid w:val="00D63B6F"/>
    <w:rsid w:val="00D64A90"/>
    <w:rsid w:val="00D9410B"/>
    <w:rsid w:val="00D95E1E"/>
    <w:rsid w:val="00D9695B"/>
    <w:rsid w:val="00DA2119"/>
    <w:rsid w:val="00DA2417"/>
    <w:rsid w:val="00DA5585"/>
    <w:rsid w:val="00DB02AC"/>
    <w:rsid w:val="00DB6AA2"/>
    <w:rsid w:val="00DE10D1"/>
    <w:rsid w:val="00DE2514"/>
    <w:rsid w:val="00DE6851"/>
    <w:rsid w:val="00DF03EE"/>
    <w:rsid w:val="00DF3B4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0F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509ABBC-3B10-48A2-B1E7-4E8C5559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2634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26A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612</Words>
  <Characters>3504</Characters>
  <Application>Microsoft Office Word</Application>
  <DocSecurity>0</DocSecurity>
  <Lines>101</Lines>
  <Paragraphs>33</Paragraphs>
  <ScaleCrop>false</ScaleCrop>
  <HeadingPairs>
    <vt:vector size="2" baseType="variant">
      <vt:variant>
        <vt:lpstr>Title</vt:lpstr>
      </vt:variant>
      <vt:variant>
        <vt:i4>1</vt:i4>
      </vt:variant>
    </vt:vector>
  </HeadingPairs>
  <TitlesOfParts>
    <vt:vector size="1" baseType="lpstr">
      <vt:lpstr>ACR125</vt:lpstr>
    </vt:vector>
  </TitlesOfParts>
  <Manager>R229</Manager>
  <Company>NJ Office of Legislative Services</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ACR125</dc:title>
  <dc:subject>Marijuana</dc:subject>
  <dc:creator>Assemblywoman  REYNOLDS-JACKSON</dc:creator>
  <cp:keywords>ACR125|3|JU |127|54|103|N|0|</cp:keywords>
  <dc:description>INTRODUCED FEBRUARY 20, 2020</dc:description>
  <cp:lastModifiedBy>Bell, Careema</cp:lastModifiedBy>
  <cp:revision>2</cp:revision>
  <cp:lastPrinted>2005-10-12T19:02:00Z</cp:lastPrinted>
  <dcterms:created xsi:type="dcterms:W3CDTF">2020-02-21T14:45:00Z</dcterms:created>
  <dcterms:modified xsi:type="dcterms:W3CDTF">2020-02-21T14:45:00Z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