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186" w:rsidRDefault="00F41186" w:rsidP="00F41186">
      <w:pPr>
        <w:pStyle w:val="bpuBill"/>
      </w:pPr>
      <w:bookmarkStart w:id="0" w:name="bpuFrontPg"/>
      <w:bookmarkStart w:id="1" w:name="_GoBack"/>
      <w:bookmarkEnd w:id="0"/>
      <w:bookmarkEnd w:id="1"/>
      <w:r>
        <w:t xml:space="preserve">ASSEMBLY CONCURRENT RESOLUTION No. 129 </w:t>
      </w:r>
    </w:p>
    <w:p w:rsidR="00F41186" w:rsidRPr="009D38FF" w:rsidRDefault="00F41186" w:rsidP="00F411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706" r:id="rId7"/>
        </w:object>
      </w:r>
    </w:p>
    <w:p w:rsidR="00F41186" w:rsidRDefault="00F41186" w:rsidP="00F41186">
      <w:pPr>
        <w:pStyle w:val="bpuState"/>
      </w:pPr>
      <w:r>
        <w:t>STATE OF NEW JERSEY</w:t>
      </w:r>
    </w:p>
    <w:p w:rsidR="00F41186" w:rsidRDefault="00F41186" w:rsidP="00F41186">
      <w:pPr>
        <w:pStyle w:val="bpuLegislature"/>
      </w:pPr>
      <w:r>
        <w:t>219th LEGISLATURE</w:t>
      </w:r>
    </w:p>
    <w:p w:rsidR="00F41186" w:rsidRDefault="00F41186" w:rsidP="00F41186">
      <w:pPr>
        <w:pStyle w:val="bpuWpGraphic"/>
      </w:pPr>
      <w:r>
        <w:object w:dxaOrig="8985" w:dyaOrig="255">
          <v:shape id="_x0000_i1026" type="#_x0000_t75" style="width:6in;height:12pt" o:ole="">
            <v:imagedata r:id="rId6" o:title=""/>
          </v:shape>
          <o:OLEObject Type="Embed" ProgID="WPWin6.1" ShapeID="_x0000_i1026" DrawAspect="Content" ObjectID="_1644126707" r:id="rId8"/>
        </w:object>
      </w:r>
      <w:r>
        <w:t xml:space="preserve">  </w:t>
      </w:r>
    </w:p>
    <w:p w:rsidR="00F41186" w:rsidRDefault="00F41186" w:rsidP="00F41186">
      <w:pPr>
        <w:pStyle w:val="bpuIntro"/>
      </w:pPr>
      <w:r>
        <w:t>INTRODUCED FEBRUARY 24, 2020</w:t>
      </w:r>
    </w:p>
    <w:p w:rsidR="00F41186" w:rsidRDefault="00F41186" w:rsidP="00F41186">
      <w:pPr>
        <w:pStyle w:val="bpuIntro"/>
      </w:pPr>
    </w:p>
    <w:p w:rsidR="00F41186" w:rsidRDefault="00F41186" w:rsidP="00F41186">
      <w:pPr>
        <w:pStyle w:val="bpuIntro"/>
        <w:sectPr w:rsidR="00F41186" w:rsidSect="00F41186">
          <w:headerReference w:type="even" r:id="rId9"/>
          <w:headerReference w:type="default" r:id="rId10"/>
          <w:pgSz w:w="12240" w:h="20160" w:code="5"/>
          <w:pgMar w:top="2160" w:right="1440" w:bottom="1440" w:left="1440" w:header="72" w:footer="720" w:gutter="0"/>
          <w:pgNumType w:start="1"/>
          <w:cols w:space="720"/>
          <w:docGrid w:linePitch="360"/>
        </w:sectPr>
      </w:pPr>
    </w:p>
    <w:p w:rsidR="00F41186" w:rsidRDefault="00F41186" w:rsidP="00F41186">
      <w:pPr>
        <w:pStyle w:val="bpuIntro"/>
      </w:pPr>
    </w:p>
    <w:p w:rsidR="00F41186" w:rsidRDefault="00F41186" w:rsidP="00F41186">
      <w:pPr>
        <w:pStyle w:val="bpuSponsor"/>
      </w:pPr>
      <w:r>
        <w:t>Sponsored by:</w:t>
      </w:r>
    </w:p>
    <w:p w:rsidR="00F41186" w:rsidRDefault="00F41186" w:rsidP="00F41186">
      <w:pPr>
        <w:pStyle w:val="bpuSponsor"/>
      </w:pPr>
      <w:r>
        <w:t>Assemblyman  JOHN F. MCKEON</w:t>
      </w:r>
    </w:p>
    <w:p w:rsidR="00F41186" w:rsidRDefault="00F41186" w:rsidP="00F41186">
      <w:pPr>
        <w:pStyle w:val="bpuSponsor"/>
      </w:pPr>
      <w:r>
        <w:t>District 27 (Essex and Morris)</w:t>
      </w:r>
    </w:p>
    <w:p w:rsidR="00F41186" w:rsidRDefault="00F41186" w:rsidP="00F41186">
      <w:pPr>
        <w:pStyle w:val="bpuSponsor"/>
      </w:pPr>
    </w:p>
    <w:p w:rsidR="00F41186" w:rsidRDefault="00F41186" w:rsidP="00F41186">
      <w:pPr>
        <w:pStyle w:val="bpuSponsor"/>
      </w:pPr>
    </w:p>
    <w:p w:rsidR="00F41186" w:rsidRDefault="00F41186" w:rsidP="00F41186">
      <w:pPr>
        <w:pStyle w:val="bpuSponsor"/>
      </w:pPr>
    </w:p>
    <w:p w:rsidR="00F41186" w:rsidRDefault="00F41186" w:rsidP="00F41186">
      <w:pPr>
        <w:pStyle w:val="bpuSponsor"/>
      </w:pPr>
    </w:p>
    <w:p w:rsidR="00F41186" w:rsidRDefault="00F41186" w:rsidP="00F41186">
      <w:pPr>
        <w:pStyle w:val="bpuSponsor"/>
      </w:pPr>
      <w:r>
        <w:t>SYNOPSIS</w:t>
      </w:r>
    </w:p>
    <w:p w:rsidR="00F41186" w:rsidRDefault="002C5840" w:rsidP="00F41186">
      <w:pPr>
        <w:pStyle w:val="bpuNormText"/>
      </w:pPr>
      <w:r>
        <w:tab/>
      </w:r>
      <w:r w:rsidR="00F41186">
        <w:t xml:space="preserve">Proposes amendment to Constitution permitting justices and judges to engage in extra-judicial activities for compensation as permitted by court rule. </w:t>
      </w:r>
    </w:p>
    <w:p w:rsidR="00F41186" w:rsidRDefault="00F41186" w:rsidP="00F41186">
      <w:pPr>
        <w:pStyle w:val="bpuNormText"/>
      </w:pPr>
    </w:p>
    <w:p w:rsidR="00F41186" w:rsidRDefault="00F41186" w:rsidP="00F41186">
      <w:pPr>
        <w:pStyle w:val="bpuSponsor"/>
      </w:pPr>
      <w:r>
        <w:t xml:space="preserve">CURRENT VERSION OF TEXT </w:t>
      </w:r>
    </w:p>
    <w:p w:rsidR="00F41186" w:rsidRDefault="00F41186" w:rsidP="00F41186">
      <w:pPr>
        <w:pStyle w:val="bpuNormText"/>
      </w:pPr>
      <w:r>
        <w:tab/>
        <w:t>As introduced.</w:t>
      </w:r>
    </w:p>
    <w:p w:rsidR="00F41186" w:rsidRDefault="00F41186" w:rsidP="00F411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41186" w:rsidRDefault="00F41186" w:rsidP="008916EC">
      <w:pPr>
        <w:pStyle w:val="FronterPage"/>
        <w:tabs>
          <w:tab w:val="clear" w:pos="720"/>
          <w:tab w:val="clear" w:pos="1440"/>
          <w:tab w:val="clear" w:pos="2160"/>
          <w:tab w:val="clear" w:pos="2880"/>
          <w:tab w:val="clear" w:pos="3600"/>
          <w:tab w:val="clear" w:pos="4320"/>
          <w:tab w:val="clear" w:pos="5040"/>
        </w:tabs>
        <w:sectPr w:rsidR="00F41186" w:rsidSect="00F41186">
          <w:type w:val="continuous"/>
          <w:pgSz w:w="12240" w:h="20160" w:code="5"/>
          <w:pgMar w:top="1440" w:right="2275" w:bottom="1440" w:left="2275" w:header="72" w:footer="720" w:gutter="0"/>
          <w:pgNumType w:start="1"/>
          <w:cols w:space="720"/>
          <w:docGrid w:linePitch="360"/>
        </w:sectPr>
      </w:pPr>
    </w:p>
    <w:p w:rsidR="00A35671" w:rsidRPr="00677316" w:rsidRDefault="00A35671" w:rsidP="00A35671">
      <w:pPr>
        <w:pStyle w:val="HangingAnAct"/>
        <w:rPr>
          <w:rStyle w:val="HangingAnActChar"/>
        </w:rPr>
      </w:pPr>
      <w:r w:rsidRPr="00A35671">
        <w:rPr>
          <w:rStyle w:val="BillHead"/>
        </w:rPr>
        <w:lastRenderedPageBreak/>
        <w:t>A Concurrent Resolution</w:t>
      </w:r>
      <w:r w:rsidRPr="006B7FA7">
        <w:rPr>
          <w:rStyle w:val="HangingAnActChar"/>
        </w:rPr>
        <w:t xml:space="preserve"> </w:t>
      </w:r>
      <w:r>
        <w:rPr>
          <w:rStyle w:val="HangingAnActChar"/>
        </w:rPr>
        <w:t xml:space="preserve">proposing to amend Article VI, Section VI, paragraph 6 of the Constitution of the State of </w:t>
      </w:r>
      <w:smartTag w:uri="urn:schemas-microsoft-com:office:smarttags" w:element="place">
        <w:smartTag w:uri="urn:schemas-microsoft-com:office:smarttags" w:element="State">
          <w:r>
            <w:rPr>
              <w:rStyle w:val="HangingAnActChar"/>
            </w:rPr>
            <w:t>New Jersey</w:t>
          </w:r>
        </w:smartTag>
      </w:smartTag>
      <w:r>
        <w:rPr>
          <w:rStyle w:val="HangingAnActChar"/>
        </w:rPr>
        <w:t>.</w:t>
      </w:r>
    </w:p>
    <w:p w:rsidR="00A35671" w:rsidRPr="00D71D68" w:rsidRDefault="00A35671" w:rsidP="00A35671"/>
    <w:p w:rsidR="00A35671" w:rsidRPr="00AA7880" w:rsidRDefault="00A35671" w:rsidP="00A35671">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A35671" w:rsidRDefault="00A35671" w:rsidP="00A35671"/>
    <w:p w:rsidR="00A35671" w:rsidRDefault="00A35671" w:rsidP="00A35671">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A35671" w:rsidRDefault="00A35671" w:rsidP="00A35671"/>
    <w:p w:rsidR="00A35671" w:rsidRDefault="00A35671" w:rsidP="00A35671">
      <w:pPr>
        <w:jc w:val="center"/>
      </w:pPr>
      <w:r>
        <w:t>PROPOSED AMENDMENT</w:t>
      </w:r>
    </w:p>
    <w:p w:rsidR="00A35671" w:rsidRDefault="00A35671" w:rsidP="00A35671"/>
    <w:p w:rsidR="00A35671" w:rsidRDefault="00A35671" w:rsidP="00A35671">
      <w:r>
        <w:tab/>
        <w:t>Amend Article VI, Section VI, paragraph 6 to read as follows:</w:t>
      </w:r>
    </w:p>
    <w:p w:rsidR="00A35671" w:rsidRDefault="00A35671" w:rsidP="00A35671">
      <w:r>
        <w:tab/>
      </w:r>
      <w:r w:rsidRPr="00940E2E">
        <w:t>6.</w:t>
      </w:r>
      <w:r>
        <w:tab/>
      </w:r>
      <w:r w:rsidRPr="007F0721">
        <w:t xml:space="preserve">The Justices of the Supreme Court and the Judges of the Superior Court shall receive for their services such salaries as may be provided by law, which shall not be diminished during the term of their appointment, except for deductions from such salaries for contributions, established by law from time to time, for pensions as provided for under paragraphs 3 and 5 of Section VI of this Article, health benefits, and other, similar benefits.  </w:t>
      </w:r>
    </w:p>
    <w:p w:rsidR="00A35671" w:rsidRDefault="00A35671" w:rsidP="00A35671">
      <w:pPr>
        <w:rPr>
          <w:u w:val="single"/>
        </w:rPr>
      </w:pPr>
      <w:r>
        <w:tab/>
      </w:r>
      <w:r w:rsidRPr="007F0721">
        <w:t>They shall not, while in office, engage in the practice of law or other gainful pursuit</w:t>
      </w:r>
      <w:r>
        <w:rPr>
          <w:u w:val="single"/>
        </w:rPr>
        <w:t>, except for such activities and for such compensation as the Supreme Court may permit by court rule, and sub</w:t>
      </w:r>
      <w:smartTag w:uri="urn:schemas-microsoft-com:office:smarttags" w:element="PersonName">
        <w:r>
          <w:rPr>
            <w:u w:val="single"/>
          </w:rPr>
          <w:t>j</w:t>
        </w:r>
      </w:smartTag>
      <w:r>
        <w:rPr>
          <w:u w:val="single"/>
        </w:rPr>
        <w:t>ect to the Supreme Court’s regulation</w:t>
      </w:r>
      <w:r w:rsidRPr="00D81D85">
        <w:rPr>
          <w:u w:val="single"/>
        </w:rPr>
        <w:t>.</w:t>
      </w:r>
      <w:r>
        <w:rPr>
          <w:u w:val="single"/>
        </w:rPr>
        <w:t xml:space="preserve">  However, in no case shall the compensation received by a </w:t>
      </w:r>
      <w:smartTag w:uri="urn:schemas-microsoft-com:office:smarttags" w:element="PersonName">
        <w:r>
          <w:rPr>
            <w:u w:val="single"/>
          </w:rPr>
          <w:t>j</w:t>
        </w:r>
      </w:smartTag>
      <w:r>
        <w:rPr>
          <w:u w:val="single"/>
        </w:rPr>
        <w:t xml:space="preserve">ustice or </w:t>
      </w:r>
      <w:smartTag w:uri="urn:schemas-microsoft-com:office:smarttags" w:element="PersonName">
        <w:r>
          <w:rPr>
            <w:u w:val="single"/>
          </w:rPr>
          <w:t>j</w:t>
        </w:r>
      </w:smartTag>
      <w:r>
        <w:rPr>
          <w:u w:val="single"/>
        </w:rPr>
        <w:t xml:space="preserve">udge in a single calendar year for participation in such activities exceed 15 percent of the </w:t>
      </w:r>
      <w:smartTag w:uri="urn:schemas-microsoft-com:office:smarttags" w:element="PersonName">
        <w:r>
          <w:rPr>
            <w:u w:val="single"/>
          </w:rPr>
          <w:t>j</w:t>
        </w:r>
      </w:smartTag>
      <w:r>
        <w:rPr>
          <w:u w:val="single"/>
        </w:rPr>
        <w:t xml:space="preserve">ustice’s or </w:t>
      </w:r>
      <w:smartTag w:uri="urn:schemas-microsoft-com:office:smarttags" w:element="PersonName">
        <w:r>
          <w:rPr>
            <w:u w:val="single"/>
          </w:rPr>
          <w:t>j</w:t>
        </w:r>
      </w:smartTag>
      <w:r>
        <w:rPr>
          <w:u w:val="single"/>
        </w:rPr>
        <w:t>udge’s annual salary, and in no case shall the compensation received be an honorarium.</w:t>
      </w:r>
    </w:p>
    <w:p w:rsidR="00A35671" w:rsidRDefault="00A35671" w:rsidP="00A35671">
      <w:r w:rsidRPr="00100442">
        <w:tab/>
      </w:r>
      <w:r>
        <w:rPr>
          <w:u w:val="single"/>
        </w:rPr>
        <w:t xml:space="preserve">As used herein, “honorarium” means a payment of money or </w:t>
      </w:r>
      <w:proofErr w:type="spellStart"/>
      <w:r>
        <w:rPr>
          <w:u w:val="single"/>
        </w:rPr>
        <w:t>any thing</w:t>
      </w:r>
      <w:proofErr w:type="spellEnd"/>
      <w:r>
        <w:rPr>
          <w:u w:val="single"/>
        </w:rPr>
        <w:t xml:space="preserve"> of value for an appearance, speech or article, or a series of appearances, speeches, or articles, if the sub</w:t>
      </w:r>
      <w:smartTag w:uri="urn:schemas-microsoft-com:office:smarttags" w:element="PersonName">
        <w:r>
          <w:rPr>
            <w:u w:val="single"/>
          </w:rPr>
          <w:t>j</w:t>
        </w:r>
      </w:smartTag>
      <w:r>
        <w:rPr>
          <w:u w:val="single"/>
        </w:rPr>
        <w:t xml:space="preserve">ect matter is directly related to a </w:t>
      </w:r>
      <w:smartTag w:uri="urn:schemas-microsoft-com:office:smarttags" w:element="PersonName">
        <w:r>
          <w:rPr>
            <w:u w:val="single"/>
          </w:rPr>
          <w:t>j</w:t>
        </w:r>
      </w:smartTag>
      <w:r>
        <w:rPr>
          <w:u w:val="single"/>
        </w:rPr>
        <w:t xml:space="preserve">ustice’s or </w:t>
      </w:r>
      <w:smartTag w:uri="urn:schemas-microsoft-com:office:smarttags" w:element="PersonName">
        <w:r>
          <w:rPr>
            <w:u w:val="single"/>
          </w:rPr>
          <w:t>j</w:t>
        </w:r>
      </w:smartTag>
      <w:r>
        <w:rPr>
          <w:u w:val="single"/>
        </w:rPr>
        <w:t>udge’s official duties or status</w:t>
      </w:r>
      <w:r w:rsidRPr="00D81D85">
        <w:t>.</w:t>
      </w:r>
    </w:p>
    <w:p w:rsidR="00A35671" w:rsidRPr="00940E2E" w:rsidRDefault="00A35671" w:rsidP="00A35671">
      <w:pPr>
        <w:rPr>
          <w:u w:val="single"/>
        </w:rPr>
      </w:pPr>
      <w:r>
        <w:t>(</w:t>
      </w:r>
      <w:proofErr w:type="spellStart"/>
      <w:r>
        <w:t>cf</w:t>
      </w:r>
      <w:proofErr w:type="spellEnd"/>
      <w:r>
        <w:t>: Art. VI, Sec. VI, par. 6; amended effective December 6, 2012)</w:t>
      </w:r>
    </w:p>
    <w:p w:rsidR="00A35671" w:rsidRDefault="00A35671" w:rsidP="00A35671"/>
    <w:p w:rsidR="00A35671" w:rsidRDefault="00A35671" w:rsidP="00A35671">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360F31" w:rsidRDefault="00360F31" w:rsidP="00A35671"/>
    <w:p w:rsidR="00A35671" w:rsidRDefault="00A35671" w:rsidP="00A35671">
      <w:r>
        <w:tab/>
        <w:t>3.</w:t>
      </w:r>
      <w:r>
        <w:tab/>
        <w:t>This proposed amendment to the Constitution shall be submitted to the people at that election in the following manner and form:</w:t>
      </w:r>
    </w:p>
    <w:p w:rsidR="00A35671" w:rsidRDefault="00A35671" w:rsidP="00A35671">
      <w:r>
        <w:lastRenderedPageBreak/>
        <w:tab/>
        <w:t>There shall be printed on each official ballot to be used at the general election, the following:</w:t>
      </w:r>
    </w:p>
    <w:p w:rsidR="00A35671" w:rsidRDefault="00A35671" w:rsidP="00A35671">
      <w:r>
        <w:tab/>
        <w:t>a.</w:t>
      </w:r>
      <w:r>
        <w:tab/>
        <w:t>In every municipality in which voting machines are not used, a legend which shall immediately precede the question as follows:</w:t>
      </w:r>
    </w:p>
    <w:p w:rsidR="00A35671" w:rsidRDefault="00A35671" w:rsidP="00A35671">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A35671" w:rsidRDefault="00A35671" w:rsidP="00A35671">
      <w:pPr>
        <w:rPr>
          <w:rStyle w:val="11ptChar"/>
        </w:rPr>
      </w:pPr>
      <w:r>
        <w:rPr>
          <w:rStyle w:val="11ptChar"/>
        </w:rPr>
        <w:tab/>
        <w:t>b.</w:t>
      </w:r>
      <w:r>
        <w:rPr>
          <w:rStyle w:val="11ptChar"/>
        </w:rPr>
        <w:tab/>
        <w:t>In every municipality the following question:</w:t>
      </w:r>
    </w:p>
    <w:p w:rsidR="00A35671" w:rsidRPr="002C5840" w:rsidRDefault="00A35671" w:rsidP="00A35671">
      <w:pPr>
        <w:rPr>
          <w:rStyle w:val="11ptChar"/>
          <w:sz w:val="20"/>
          <w:szCs w:val="20"/>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A35671" w:rsidTr="003D3402">
        <w:trPr>
          <w:cantSplit/>
          <w:trHeight w:val="576"/>
        </w:trPr>
        <w:tc>
          <w:tcPr>
            <w:tcW w:w="648" w:type="dxa"/>
            <w:tcBorders>
              <w:bottom w:val="nil"/>
            </w:tcBorders>
          </w:tcPr>
          <w:p w:rsidR="00A35671" w:rsidRDefault="00A35671" w:rsidP="003D3402"/>
        </w:tc>
        <w:tc>
          <w:tcPr>
            <w:tcW w:w="1080" w:type="dxa"/>
            <w:tcBorders>
              <w:bottom w:val="nil"/>
            </w:tcBorders>
          </w:tcPr>
          <w:p w:rsidR="00A35671" w:rsidRDefault="00A35671" w:rsidP="003D3402"/>
        </w:tc>
        <w:tc>
          <w:tcPr>
            <w:tcW w:w="4723" w:type="dxa"/>
            <w:tcBorders>
              <w:bottom w:val="nil"/>
            </w:tcBorders>
            <w:tcMar>
              <w:top w:w="58" w:type="dxa"/>
            </w:tcMar>
          </w:tcPr>
          <w:p w:rsidR="00A35671" w:rsidRPr="00C4258C" w:rsidRDefault="00A35671" w:rsidP="003D3402">
            <w:pPr>
              <w:jc w:val="center"/>
            </w:pPr>
            <w:r>
              <w:t>CONSTITUTIONAL AMENDMENT TO PERMIT JUSTICES AND JUDGES TO PARTICIPATE IN CERTAIN EXTRA-JUDICIAL ACTIVITIES FOR COMPENSATION</w:t>
            </w:r>
          </w:p>
        </w:tc>
      </w:tr>
      <w:tr w:rsidR="00A35671" w:rsidTr="003D3402">
        <w:trPr>
          <w:trHeight w:val="461"/>
        </w:trPr>
        <w:tc>
          <w:tcPr>
            <w:tcW w:w="648" w:type="dxa"/>
            <w:tcBorders>
              <w:top w:val="nil"/>
            </w:tcBorders>
          </w:tcPr>
          <w:p w:rsidR="00A35671" w:rsidRDefault="00A35671" w:rsidP="003D3402"/>
        </w:tc>
        <w:tc>
          <w:tcPr>
            <w:tcW w:w="1080" w:type="dxa"/>
            <w:tcBorders>
              <w:top w:val="nil"/>
            </w:tcBorders>
            <w:vAlign w:val="center"/>
          </w:tcPr>
          <w:p w:rsidR="00A35671" w:rsidRPr="00C4258C" w:rsidRDefault="00A35671" w:rsidP="003D3402">
            <w:pPr>
              <w:jc w:val="center"/>
              <w:rPr>
                <w:sz w:val="22"/>
                <w:szCs w:val="22"/>
              </w:rPr>
            </w:pPr>
            <w:r w:rsidRPr="00C4258C">
              <w:rPr>
                <w:sz w:val="22"/>
                <w:szCs w:val="22"/>
              </w:rPr>
              <w:t>YES</w:t>
            </w:r>
          </w:p>
        </w:tc>
        <w:tc>
          <w:tcPr>
            <w:tcW w:w="4723" w:type="dxa"/>
            <w:tcBorders>
              <w:top w:val="nil"/>
            </w:tcBorders>
          </w:tcPr>
          <w:p w:rsidR="00A35671" w:rsidRDefault="00A35671" w:rsidP="003D3402">
            <w:r>
              <w:tab/>
              <w:t xml:space="preserve">Do you approve amending the New Jersey Constitution to permit State Supreme Court Justices and Superior Court Judges to participate in and receive compensation for certain outside activities?  </w:t>
            </w:r>
          </w:p>
          <w:p w:rsidR="00A35671" w:rsidRDefault="00A35671" w:rsidP="003D3402">
            <w:r>
              <w:tab/>
              <w:t xml:space="preserve">The activities that a </w:t>
            </w:r>
            <w:smartTag w:uri="urn:schemas-microsoft-com:office:smarttags" w:element="PersonName">
              <w:r>
                <w:t>j</w:t>
              </w:r>
            </w:smartTag>
            <w:r>
              <w:t xml:space="preserve">ustice or </w:t>
            </w:r>
            <w:smartTag w:uri="urn:schemas-microsoft-com:office:smarttags" w:element="PersonName">
              <w:r>
                <w:t>j</w:t>
              </w:r>
            </w:smartTag>
            <w:r>
              <w:t>udge could participate in would be established by the Supreme Court by court rule and would be sub</w:t>
            </w:r>
            <w:smartTag w:uri="urn:schemas-microsoft-com:office:smarttags" w:element="PersonName">
              <w:r>
                <w:t>j</w:t>
              </w:r>
            </w:smartTag>
            <w:r>
              <w:t xml:space="preserve">ect to Supreme Court regulation.  In a single year, the compensation for outside activities would be limited to no more than 15 percent of a </w:t>
            </w:r>
            <w:smartTag w:uri="urn:schemas-microsoft-com:office:smarttags" w:element="PersonName">
              <w:r>
                <w:t>j</w:t>
              </w:r>
            </w:smartTag>
            <w:r>
              <w:t xml:space="preserve">ustice’s or </w:t>
            </w:r>
            <w:smartTag w:uri="urn:schemas-microsoft-com:office:smarttags" w:element="PersonName">
              <w:r>
                <w:t>j</w:t>
              </w:r>
            </w:smartTag>
            <w:r>
              <w:t xml:space="preserve">udge’s annual salary.  Additionally, a </w:t>
            </w:r>
            <w:smartTag w:uri="urn:schemas-microsoft-com:office:smarttags" w:element="PersonName">
              <w:r>
                <w:t>j</w:t>
              </w:r>
            </w:smartTag>
            <w:r>
              <w:t xml:space="preserve">ustice or </w:t>
            </w:r>
            <w:smartTag w:uri="urn:schemas-microsoft-com:office:smarttags" w:element="PersonName">
              <w:r>
                <w:t>j</w:t>
              </w:r>
            </w:smartTag>
            <w:r>
              <w:t xml:space="preserve">udge could not receive compensation in the form of an honorarium directly related to the official duties or status of the </w:t>
            </w:r>
            <w:smartTag w:uri="urn:schemas-microsoft-com:office:smarttags" w:element="PersonName">
              <w:r>
                <w:t>j</w:t>
              </w:r>
            </w:smartTag>
            <w:r>
              <w:t xml:space="preserve">ustice or </w:t>
            </w:r>
            <w:smartTag w:uri="urn:schemas-microsoft-com:office:smarttags" w:element="PersonName">
              <w:r>
                <w:t>j</w:t>
              </w:r>
            </w:smartTag>
            <w:r>
              <w:t>udge.</w:t>
            </w:r>
          </w:p>
        </w:tc>
      </w:tr>
      <w:tr w:rsidR="00A35671" w:rsidTr="003D3402">
        <w:trPr>
          <w:trHeight w:val="461"/>
        </w:trPr>
        <w:tc>
          <w:tcPr>
            <w:tcW w:w="648" w:type="dxa"/>
            <w:tcBorders>
              <w:bottom w:val="nil"/>
            </w:tcBorders>
          </w:tcPr>
          <w:p w:rsidR="00A35671" w:rsidRDefault="00A35671" w:rsidP="003D3402"/>
        </w:tc>
        <w:tc>
          <w:tcPr>
            <w:tcW w:w="1080" w:type="dxa"/>
            <w:tcBorders>
              <w:bottom w:val="nil"/>
            </w:tcBorders>
          </w:tcPr>
          <w:p w:rsidR="00A35671" w:rsidRDefault="00A35671" w:rsidP="003D3402"/>
        </w:tc>
        <w:tc>
          <w:tcPr>
            <w:tcW w:w="4723" w:type="dxa"/>
            <w:tcBorders>
              <w:bottom w:val="nil"/>
            </w:tcBorders>
            <w:vAlign w:val="center"/>
          </w:tcPr>
          <w:p w:rsidR="00A35671" w:rsidRPr="00C4258C" w:rsidRDefault="00A35671" w:rsidP="00A35671">
            <w:pPr>
              <w:jc w:val="center"/>
            </w:pPr>
            <w:r>
              <w:t>INTERPRETIVE STATEMENT</w:t>
            </w:r>
          </w:p>
        </w:tc>
      </w:tr>
      <w:tr w:rsidR="00A35671" w:rsidTr="003D3402">
        <w:trPr>
          <w:trHeight w:val="461"/>
        </w:trPr>
        <w:tc>
          <w:tcPr>
            <w:tcW w:w="648" w:type="dxa"/>
            <w:tcBorders>
              <w:top w:val="nil"/>
            </w:tcBorders>
          </w:tcPr>
          <w:p w:rsidR="00A35671" w:rsidRDefault="00A35671" w:rsidP="003D3402"/>
        </w:tc>
        <w:tc>
          <w:tcPr>
            <w:tcW w:w="1080" w:type="dxa"/>
            <w:tcBorders>
              <w:top w:val="nil"/>
            </w:tcBorders>
            <w:vAlign w:val="bottom"/>
          </w:tcPr>
          <w:p w:rsidR="00A35671" w:rsidRDefault="00A35671" w:rsidP="003D3402">
            <w:pPr>
              <w:jc w:val="center"/>
              <w:rPr>
                <w:sz w:val="22"/>
                <w:szCs w:val="22"/>
              </w:rPr>
            </w:pPr>
            <w:r>
              <w:rPr>
                <w:sz w:val="22"/>
                <w:szCs w:val="22"/>
              </w:rPr>
              <w:t>NO</w:t>
            </w:r>
          </w:p>
          <w:p w:rsidR="00A35671" w:rsidRDefault="00A35671" w:rsidP="003D3402">
            <w:pPr>
              <w:jc w:val="center"/>
              <w:rPr>
                <w:sz w:val="22"/>
                <w:szCs w:val="22"/>
              </w:rPr>
            </w:pPr>
          </w:p>
          <w:p w:rsidR="002C5840" w:rsidRDefault="002C5840" w:rsidP="003D3402">
            <w:pPr>
              <w:jc w:val="center"/>
              <w:rPr>
                <w:sz w:val="22"/>
                <w:szCs w:val="22"/>
              </w:rPr>
            </w:pPr>
          </w:p>
          <w:p w:rsidR="00A35671" w:rsidRDefault="00A35671" w:rsidP="003D3402">
            <w:pPr>
              <w:jc w:val="center"/>
              <w:rPr>
                <w:sz w:val="22"/>
                <w:szCs w:val="22"/>
              </w:rPr>
            </w:pPr>
          </w:p>
          <w:p w:rsidR="00A35671" w:rsidRDefault="00A35671" w:rsidP="003D3402">
            <w:pPr>
              <w:jc w:val="center"/>
              <w:rPr>
                <w:sz w:val="22"/>
                <w:szCs w:val="22"/>
              </w:rPr>
            </w:pPr>
          </w:p>
          <w:p w:rsidR="00A35671" w:rsidRDefault="00A35671" w:rsidP="003D3402">
            <w:pPr>
              <w:jc w:val="center"/>
              <w:rPr>
                <w:sz w:val="22"/>
                <w:szCs w:val="22"/>
              </w:rPr>
            </w:pPr>
          </w:p>
          <w:p w:rsidR="00A35671" w:rsidRDefault="00A35671" w:rsidP="003D3402">
            <w:pPr>
              <w:jc w:val="center"/>
              <w:rPr>
                <w:sz w:val="22"/>
                <w:szCs w:val="22"/>
              </w:rPr>
            </w:pPr>
          </w:p>
          <w:p w:rsidR="00A35671" w:rsidRDefault="00A35671" w:rsidP="003D3402">
            <w:pPr>
              <w:jc w:val="center"/>
              <w:rPr>
                <w:sz w:val="22"/>
                <w:szCs w:val="22"/>
              </w:rPr>
            </w:pPr>
          </w:p>
          <w:p w:rsidR="00A35671" w:rsidRDefault="00A35671" w:rsidP="003D3402">
            <w:pPr>
              <w:jc w:val="center"/>
              <w:rPr>
                <w:sz w:val="22"/>
                <w:szCs w:val="22"/>
              </w:rPr>
            </w:pPr>
          </w:p>
          <w:p w:rsidR="00A35671" w:rsidRPr="00C4258C" w:rsidRDefault="00A35671" w:rsidP="003D3402">
            <w:pPr>
              <w:jc w:val="center"/>
              <w:rPr>
                <w:sz w:val="22"/>
                <w:szCs w:val="22"/>
              </w:rPr>
            </w:pPr>
          </w:p>
        </w:tc>
        <w:tc>
          <w:tcPr>
            <w:tcW w:w="4723" w:type="dxa"/>
            <w:tcBorders>
              <w:top w:val="nil"/>
            </w:tcBorders>
          </w:tcPr>
          <w:p w:rsidR="00A35671" w:rsidRDefault="00A35671" w:rsidP="003D3402">
            <w:r>
              <w:tab/>
              <w:t>Presently, State Supreme Court Justices and Superior Court Judges are not permitted to engage in the practice of law or other gainful pursuit.  This amendment would allow them to engage in certain extra-</w:t>
            </w:r>
            <w:smartTag w:uri="urn:schemas-microsoft-com:office:smarttags" w:element="PersonName">
              <w:r>
                <w:t>j</w:t>
              </w:r>
            </w:smartTag>
            <w:r>
              <w:t xml:space="preserve">udicial activities and to receive compensation for those activities.  </w:t>
            </w:r>
          </w:p>
          <w:p w:rsidR="00A35671" w:rsidRDefault="00A35671" w:rsidP="003D3402">
            <w:pPr>
              <w:ind w:firstLine="137"/>
            </w:pPr>
            <w:r>
              <w:tab/>
              <w:t xml:space="preserve">The Supreme Court would regulate which activities and what compensation are permitted.  The yearly total compensation would be limited to 15 percent of a </w:t>
            </w:r>
            <w:smartTag w:uri="urn:schemas-microsoft-com:office:smarttags" w:element="PersonName">
              <w:r>
                <w:t>j</w:t>
              </w:r>
            </w:smartTag>
            <w:r>
              <w:t xml:space="preserve">ustice’s or judge’s annual salary.  Also, the </w:t>
            </w:r>
            <w:smartTag w:uri="urn:schemas-microsoft-com:office:smarttags" w:element="PersonName">
              <w:r>
                <w:t>j</w:t>
              </w:r>
            </w:smartTag>
            <w:r>
              <w:t xml:space="preserve">ustice or </w:t>
            </w:r>
            <w:smartTag w:uri="urn:schemas-microsoft-com:office:smarttags" w:element="PersonName">
              <w:r>
                <w:t>j</w:t>
              </w:r>
            </w:smartTag>
            <w:r>
              <w:t xml:space="preserve">udge could not receive compensation in the form of an honorarium, which is a payment of money for an appearance, speech, or article directly related to the </w:t>
            </w:r>
            <w:smartTag w:uri="urn:schemas-microsoft-com:office:smarttags" w:element="PersonName">
              <w:r>
                <w:t>j</w:t>
              </w:r>
            </w:smartTag>
            <w:r>
              <w:t xml:space="preserve">ustice’s or </w:t>
            </w:r>
            <w:smartTag w:uri="urn:schemas-microsoft-com:office:smarttags" w:element="PersonName">
              <w:r>
                <w:t>j</w:t>
              </w:r>
            </w:smartTag>
            <w:r>
              <w:t>udge’s official duties or status.</w:t>
            </w:r>
          </w:p>
        </w:tc>
      </w:tr>
    </w:tbl>
    <w:p w:rsidR="00A35671" w:rsidRPr="00AA7880" w:rsidRDefault="00A35671" w:rsidP="00A35671">
      <w:pPr>
        <w:jc w:val="center"/>
      </w:pPr>
      <w:r w:rsidRPr="00D71D68">
        <w:lastRenderedPageBreak/>
        <w:t>STATEMENT</w:t>
      </w:r>
    </w:p>
    <w:p w:rsidR="00A35671" w:rsidRDefault="00A35671" w:rsidP="00A35671"/>
    <w:p w:rsidR="00A35671" w:rsidRDefault="00A35671" w:rsidP="00A35671">
      <w:r>
        <w:tab/>
        <w:t>This proposed amendment to the New Jersey Constitution would permit State Supreme Court Justices and Superior Court Judges to participate in and receive compensation for certain extra-</w:t>
      </w:r>
      <w:smartTag w:uri="urn:schemas-microsoft-com:office:smarttags" w:element="PersonName">
        <w:r>
          <w:t>j</w:t>
        </w:r>
      </w:smartTag>
      <w:r>
        <w:t>udicial activities, as permitted by the Supreme Court by court rule and sub</w:t>
      </w:r>
      <w:smartTag w:uri="urn:schemas-microsoft-com:office:smarttags" w:element="PersonName">
        <w:r>
          <w:t>j</w:t>
        </w:r>
      </w:smartTag>
      <w:r>
        <w:t xml:space="preserve">ect to Supreme Court regulation.  Presently, State Supreme Court Justices and Superior Court Judges are not permitted to engage in the practice of law or other gainful pursuit.  </w:t>
      </w:r>
      <w:r>
        <w:rPr>
          <w:u w:val="single"/>
        </w:rPr>
        <w:t>See</w:t>
      </w:r>
      <w:r>
        <w:t xml:space="preserve"> </w:t>
      </w:r>
      <w:r>
        <w:rPr>
          <w:u w:val="single"/>
        </w:rPr>
        <w:t>N.J. Const.</w:t>
      </w:r>
      <w:r>
        <w:t>, Art. VI, Sec. VI, par. 6.</w:t>
      </w:r>
    </w:p>
    <w:p w:rsidR="00A35671" w:rsidRDefault="00A35671">
      <w:r>
        <w:tab/>
        <w:t>The total compensation a justice or judge could receive in a single year would be limited to no more than 15 percent of the justice’s or judge’s annual salary.  Additionally, a justice or judge would not be permitted to receive compensation in the form of an honorarium, which is a payment of money or any other thing of value for an appearance, speech, or article directly related to the justice’s or judge’s official duties or status.</w:t>
      </w:r>
    </w:p>
    <w:sectPr w:rsidR="00A35671" w:rsidSect="002C5840">
      <w:headerReference w:type="default" r:id="rId12"/>
      <w:footerReference w:type="default" r:id="rId13"/>
      <w:headerReference w:type="first" r:id="rId14"/>
      <w:footerReference w:type="first" r:id="rId15"/>
      <w:pgSz w:w="12240" w:h="20160" w:code="5"/>
      <w:pgMar w:top="1440" w:right="2520" w:bottom="630"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F4C" w:rsidRDefault="00632F4C">
      <w:r>
        <w:separator/>
      </w:r>
    </w:p>
  </w:endnote>
  <w:endnote w:type="continuationSeparator" w:id="0">
    <w:p w:rsidR="00632F4C" w:rsidRDefault="00632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F31" w:rsidRPr="00921C91" w:rsidRDefault="00360F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0F31" w:rsidRPr="00921C91" w:rsidRDefault="00360F31">
    <w:pPr>
      <w:pStyle w:val="Footer"/>
      <w:rPr>
        <w:szCs w:val="18"/>
      </w:rPr>
    </w:pPr>
  </w:p>
  <w:p w:rsidR="00360F31" w:rsidRPr="00921C91" w:rsidRDefault="00360F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0F31" w:rsidRDefault="00360F3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F4C" w:rsidRDefault="00632F4C">
      <w:r>
        <w:separator/>
      </w:r>
    </w:p>
  </w:footnote>
  <w:footnote w:type="continuationSeparator" w:id="0">
    <w:p w:rsidR="00632F4C" w:rsidRDefault="00632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0D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186" w:rsidRDefault="00F41186" w:rsidP="00F41186">
    <w:pPr>
      <w:pStyle w:val="bpuHeadSpon"/>
    </w:pPr>
    <w:r w:rsidRPr="00F41186">
      <w:rPr>
        <w:rStyle w:val="bpuHeadSponChar"/>
      </w:rPr>
      <w:t>ACR129</w:t>
    </w:r>
    <w:r>
      <w:t xml:space="preserve"> MCKEON</w:t>
    </w:r>
  </w:p>
  <w:p w:rsidR="00F41186" w:rsidRDefault="00F41186" w:rsidP="00F41186">
    <w:pPr>
      <w:pStyle w:val="bpuHeadSpon"/>
    </w:pPr>
    <w:r>
      <w:fldChar w:fldCharType="begin"/>
    </w:r>
    <w:r>
      <w:instrText xml:space="preserve"> PAGE  \* MERGEFORMAT </w:instrText>
    </w:r>
    <w:r>
      <w:fldChar w:fldCharType="separate"/>
    </w:r>
    <w:r w:rsidR="00A439D9">
      <w:rPr>
        <w:noProof/>
      </w:rPr>
      <w:t>4</w:t>
    </w:r>
    <w:r>
      <w:fldChar w:fldCharType="end"/>
    </w:r>
  </w:p>
  <w:p w:rsidR="00F41186" w:rsidRDefault="00F41186" w:rsidP="00F411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1186" w:rsidRDefault="00F41186" w:rsidP="00F41186">
    <w:pPr>
      <w:pStyle w:val="bpuHeadSpon"/>
    </w:pPr>
    <w:r w:rsidRPr="00F41186">
      <w:rPr>
        <w:rStyle w:val="bpuHeadSponChar"/>
      </w:rPr>
      <w:t>ACR129</w:t>
    </w:r>
    <w:r>
      <w:t xml:space="preserve"> MCKEON</w:t>
    </w:r>
  </w:p>
  <w:p w:rsidR="00F41186" w:rsidRDefault="00F41186" w:rsidP="00F41186">
    <w:pPr>
      <w:pStyle w:val="bpuHeadSpon"/>
    </w:pPr>
    <w:r>
      <w:fldChar w:fldCharType="begin"/>
    </w:r>
    <w:r>
      <w:instrText xml:space="preserve"> PAGE  \* MERGEFORMAT </w:instrText>
    </w:r>
    <w:r>
      <w:fldChar w:fldCharType="separate"/>
    </w:r>
    <w:r w:rsidR="00A439D9">
      <w:rPr>
        <w:noProof/>
      </w:rPr>
      <w:t>2</w:t>
    </w:r>
    <w:r>
      <w:fldChar w:fldCharType="end"/>
    </w:r>
  </w:p>
  <w:p w:rsidR="00F41186" w:rsidRDefault="00F41186" w:rsidP="00F411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F4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0F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840"/>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F31"/>
    <w:rsid w:val="0036180C"/>
    <w:rsid w:val="00363CF5"/>
    <w:rsid w:val="00364344"/>
    <w:rsid w:val="003702CA"/>
    <w:rsid w:val="00370617"/>
    <w:rsid w:val="00382F1F"/>
    <w:rsid w:val="0039182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98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F4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F77"/>
    <w:rsid w:val="00724F5A"/>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9E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671"/>
    <w:rsid w:val="00A439D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E85"/>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C9A"/>
    <w:rsid w:val="00F00D08"/>
    <w:rsid w:val="00F15583"/>
    <w:rsid w:val="00F200EE"/>
    <w:rsid w:val="00F22481"/>
    <w:rsid w:val="00F2542E"/>
    <w:rsid w:val="00F27278"/>
    <w:rsid w:val="00F344E3"/>
    <w:rsid w:val="00F34D58"/>
    <w:rsid w:val="00F41186"/>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FEC426B-C74D-459E-A78E-C31B5C961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41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920</Words>
  <Characters>4699</Characters>
  <Application>Microsoft Office Word</Application>
  <DocSecurity>0</DocSecurity>
  <Lines>155</Lines>
  <Paragraphs>37</Paragraphs>
  <ScaleCrop>false</ScaleCrop>
  <HeadingPairs>
    <vt:vector size="2" baseType="variant">
      <vt:variant>
        <vt:lpstr>Title</vt:lpstr>
      </vt:variant>
      <vt:variant>
        <vt:i4>1</vt:i4>
      </vt:variant>
    </vt:vector>
  </HeadingPairs>
  <TitlesOfParts>
    <vt:vector size="1" baseType="lpstr">
      <vt:lpstr>ACR129</vt:lpstr>
    </vt:vector>
  </TitlesOfParts>
  <Manager>R230</Manager>
  <Company>NJ Office of Legislative Services</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ACR129</dc:title>
  <dc:subject/>
  <dc:creator>Assemblyman  MCKEON</dc:creator>
  <cp:keywords>ACR129|4|JU |127|0|284|N|30|</cp:keywords>
  <dc:description>INTRODUCED FEBRUARY 24, 2020</dc:description>
  <cp:lastModifiedBy>Bektas, Brenda</cp:lastModifiedBy>
  <cp:revision>2</cp:revision>
  <cp:lastPrinted>2005-10-12T19:02:00Z</cp:lastPrinted>
  <dcterms:created xsi:type="dcterms:W3CDTF">2020-02-25T14:04:00Z</dcterms:created>
  <dcterms:modified xsi:type="dcterms:W3CDTF">2020-02-25T14:04:00Z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