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7F6A" w:rsidRDefault="00117F6A" w:rsidP="00117F6A">
      <w:pPr>
        <w:pStyle w:val="bpuBill"/>
      </w:pPr>
      <w:bookmarkStart w:id="0" w:name="bpuFrontPg"/>
      <w:bookmarkEnd w:id="0"/>
      <w:r>
        <w:t xml:space="preserve">ASSEMBLY CONCURRENT RESOLUTION No. 130 </w:t>
      </w:r>
    </w:p>
    <w:p w:rsidR="00117F6A" w:rsidRPr="009D38FF" w:rsidRDefault="00117F6A" w:rsidP="00117F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274500" r:id="rId7"/>
        </w:object>
      </w:r>
    </w:p>
    <w:p w:rsidR="00117F6A" w:rsidRDefault="00117F6A" w:rsidP="00117F6A">
      <w:pPr>
        <w:pStyle w:val="bpuState"/>
      </w:pPr>
      <w:r>
        <w:t>STATE OF NEW JERSEY</w:t>
      </w:r>
    </w:p>
    <w:p w:rsidR="00117F6A" w:rsidRDefault="00117F6A" w:rsidP="00117F6A">
      <w:pPr>
        <w:pStyle w:val="bpuLegislature"/>
      </w:pPr>
      <w:r>
        <w:t>219th LEGISLATURE</w:t>
      </w:r>
    </w:p>
    <w:p w:rsidR="00117F6A" w:rsidRDefault="00117F6A" w:rsidP="00117F6A">
      <w:pPr>
        <w:pStyle w:val="bpuWpGraphic"/>
      </w:pPr>
      <w:r>
        <w:object w:dxaOrig="8985" w:dyaOrig="255">
          <v:shape id="_x0000_i1026" type="#_x0000_t75" style="width:6in;height:12pt" o:ole="">
            <v:imagedata r:id="rId6" o:title=""/>
          </v:shape>
          <o:OLEObject Type="Embed" ProgID="WPWin6.1" ShapeID="_x0000_i1026" DrawAspect="Content" ObjectID="_1676274501" r:id="rId8"/>
        </w:object>
      </w:r>
      <w:r>
        <w:t xml:space="preserve">  </w:t>
      </w:r>
    </w:p>
    <w:p w:rsidR="00117F6A" w:rsidRDefault="00117F6A" w:rsidP="00117F6A">
      <w:pPr>
        <w:pStyle w:val="bpuIntro"/>
      </w:pPr>
      <w:r>
        <w:t>INTRODUCED FEBRUARY 24, 2020</w:t>
      </w:r>
    </w:p>
    <w:p w:rsidR="00117F6A" w:rsidRDefault="00117F6A" w:rsidP="00117F6A">
      <w:pPr>
        <w:pStyle w:val="bpuIntro"/>
      </w:pPr>
    </w:p>
    <w:p w:rsidR="00117F6A" w:rsidRDefault="00117F6A" w:rsidP="00117F6A">
      <w:pPr>
        <w:pStyle w:val="bpuIntro"/>
        <w:sectPr w:rsidR="00117F6A" w:rsidSect="00B7118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17F6A" w:rsidRDefault="00117F6A" w:rsidP="00117F6A">
      <w:pPr>
        <w:pStyle w:val="bpuIntro"/>
      </w:pPr>
    </w:p>
    <w:p w:rsidR="00117F6A" w:rsidRDefault="00117F6A" w:rsidP="00117F6A">
      <w:pPr>
        <w:pStyle w:val="bpuSponsor"/>
      </w:pPr>
      <w:r>
        <w:t>Sponsored by:</w:t>
      </w:r>
    </w:p>
    <w:p w:rsidR="00117F6A" w:rsidRDefault="00117F6A" w:rsidP="00117F6A">
      <w:pPr>
        <w:pStyle w:val="bpuSponsor"/>
      </w:pPr>
      <w:r>
        <w:t>Assemblyman  JOHN F. MCKEON</w:t>
      </w:r>
    </w:p>
    <w:p w:rsidR="00117F6A" w:rsidRDefault="00117F6A" w:rsidP="00117F6A">
      <w:pPr>
        <w:pStyle w:val="bpuSponsor"/>
      </w:pPr>
      <w:r>
        <w:t>District 27 (Essex and Morris)</w:t>
      </w:r>
    </w:p>
    <w:p w:rsidR="00117F6A" w:rsidRDefault="00B71182" w:rsidP="00B71182">
      <w:pPr>
        <w:pStyle w:val="bpuSponsor"/>
      </w:pPr>
      <w:r>
        <w:t>Assemblywoman  VALERIE VAINIERI HUTTLE</w:t>
      </w:r>
    </w:p>
    <w:p w:rsidR="00B71182" w:rsidRDefault="00B71182" w:rsidP="00B71182">
      <w:pPr>
        <w:pStyle w:val="bpuSponsor"/>
      </w:pPr>
      <w:r>
        <w:t>District 37 (Bergen)</w:t>
      </w:r>
    </w:p>
    <w:p w:rsidR="00B71182" w:rsidRPr="00B71182" w:rsidRDefault="00B71182" w:rsidP="00B71182">
      <w:pPr>
        <w:pStyle w:val="bpuSponsor"/>
      </w:pPr>
    </w:p>
    <w:p w:rsidR="00117F6A" w:rsidRDefault="00117F6A" w:rsidP="00117F6A">
      <w:pPr>
        <w:pStyle w:val="bpuSponsor"/>
      </w:pPr>
    </w:p>
    <w:p w:rsidR="00117F6A" w:rsidRDefault="00117F6A" w:rsidP="00117F6A">
      <w:pPr>
        <w:pStyle w:val="bpuSponsor"/>
      </w:pPr>
    </w:p>
    <w:p w:rsidR="00117F6A" w:rsidRDefault="00117F6A" w:rsidP="00117F6A">
      <w:pPr>
        <w:pStyle w:val="bpuSponsor"/>
      </w:pPr>
    </w:p>
    <w:p w:rsidR="00117F6A" w:rsidRDefault="00117F6A" w:rsidP="00117F6A">
      <w:pPr>
        <w:pStyle w:val="bpuSponsor"/>
      </w:pPr>
      <w:r>
        <w:t>SYNOPSIS</w:t>
      </w:r>
    </w:p>
    <w:p w:rsidR="00117F6A" w:rsidRDefault="0090553D" w:rsidP="00117F6A">
      <w:pPr>
        <w:pStyle w:val="bpuNormText"/>
      </w:pPr>
      <w:r>
        <w:tab/>
      </w:r>
      <w:r w:rsidR="00117F6A">
        <w:t xml:space="preserve">Proposes constitutional amendment to increase mandatory retirement age for judges and justices from 70 to 72. </w:t>
      </w:r>
    </w:p>
    <w:p w:rsidR="00117F6A" w:rsidRDefault="00117F6A" w:rsidP="00117F6A">
      <w:pPr>
        <w:pStyle w:val="bpuNormText"/>
      </w:pPr>
    </w:p>
    <w:p w:rsidR="00117F6A" w:rsidRDefault="00117F6A" w:rsidP="00117F6A">
      <w:pPr>
        <w:pStyle w:val="bpuSponsor"/>
      </w:pPr>
      <w:r>
        <w:t xml:space="preserve">CURRENT VERSION OF TEXT </w:t>
      </w:r>
    </w:p>
    <w:p w:rsidR="00117F6A" w:rsidRDefault="00117F6A" w:rsidP="00117F6A">
      <w:pPr>
        <w:pStyle w:val="bpuNormText"/>
      </w:pPr>
      <w:r>
        <w:tab/>
        <w:t>As introduced.</w:t>
      </w:r>
    </w:p>
    <w:p w:rsidR="00117F6A" w:rsidRDefault="00117F6A" w:rsidP="00117F6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17F6A" w:rsidRDefault="00117F6A" w:rsidP="008916EC">
      <w:pPr>
        <w:pStyle w:val="FronterPage"/>
        <w:tabs>
          <w:tab w:val="clear" w:pos="720"/>
          <w:tab w:val="clear" w:pos="1440"/>
          <w:tab w:val="clear" w:pos="2160"/>
          <w:tab w:val="clear" w:pos="2880"/>
          <w:tab w:val="clear" w:pos="3600"/>
          <w:tab w:val="clear" w:pos="4320"/>
          <w:tab w:val="clear" w:pos="5040"/>
        </w:tabs>
        <w:sectPr w:rsidR="00117F6A" w:rsidSect="00117F6A">
          <w:type w:val="continuous"/>
          <w:pgSz w:w="12240" w:h="20160" w:code="5"/>
          <w:pgMar w:top="1440" w:right="2275" w:bottom="1440" w:left="2275" w:header="72" w:footer="720" w:gutter="0"/>
          <w:pgNumType w:start="1"/>
          <w:cols w:space="720"/>
          <w:docGrid w:linePitch="360"/>
        </w:sectPr>
      </w:pPr>
    </w:p>
    <w:p w:rsidR="005701EE" w:rsidRPr="00677316" w:rsidRDefault="005701EE" w:rsidP="005701EE">
      <w:pPr>
        <w:pStyle w:val="HangingAnAct"/>
        <w:rPr>
          <w:rStyle w:val="HangingAnActChar"/>
        </w:rPr>
      </w:pPr>
      <w:r w:rsidRPr="005701EE">
        <w:rPr>
          <w:rStyle w:val="BillHead"/>
        </w:rPr>
        <w:lastRenderedPageBreak/>
        <w:t>A Concurrent Resolution</w:t>
      </w:r>
      <w:r w:rsidRPr="006B7FA7">
        <w:rPr>
          <w:rStyle w:val="HangingAnActChar"/>
        </w:rPr>
        <w:t xml:space="preserve"> </w:t>
      </w:r>
      <w:r>
        <w:rPr>
          <w:rStyle w:val="HangingAnActChar"/>
        </w:rPr>
        <w:t>proposing to amend Article VI, Section VI, paragraph 3 of the New Jersey Constitution.</w:t>
      </w:r>
    </w:p>
    <w:p w:rsidR="005701EE" w:rsidRPr="00D71D68" w:rsidRDefault="005701EE" w:rsidP="005701EE"/>
    <w:p w:rsidR="005701EE" w:rsidRPr="00AA7880" w:rsidRDefault="005701EE" w:rsidP="005701EE">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Senate concurring):</w:t>
      </w:r>
    </w:p>
    <w:p w:rsidR="005701EE" w:rsidRDefault="005701EE" w:rsidP="005701EE"/>
    <w:p w:rsidR="005701EE" w:rsidRDefault="005701EE" w:rsidP="005701EE">
      <w:r>
        <w:tab/>
        <w:t>1.</w:t>
      </w:r>
      <w:r>
        <w:tab/>
        <w:t xml:space="preserve">The following proposed amendment to the Constitution of the State of </w:t>
      </w:r>
      <w:smartTag w:uri="urn:schemas-microsoft-com:office:smarttags" w:element="State">
        <w:smartTag w:uri="urn:schemas-microsoft-com:office:smarttags" w:element="place">
          <w:r>
            <w:t>New Jersey</w:t>
          </w:r>
        </w:smartTag>
      </w:smartTag>
      <w:r>
        <w:t xml:space="preserve"> is agreed to:</w:t>
      </w:r>
    </w:p>
    <w:p w:rsidR="005701EE" w:rsidRDefault="005701EE" w:rsidP="005701EE"/>
    <w:p w:rsidR="005701EE" w:rsidRDefault="005701EE" w:rsidP="005701EE">
      <w:pPr>
        <w:jc w:val="center"/>
      </w:pPr>
      <w:r>
        <w:t>PROPOSED AMENDMENT</w:t>
      </w:r>
    </w:p>
    <w:p w:rsidR="005701EE" w:rsidRDefault="005701EE" w:rsidP="005701EE"/>
    <w:p w:rsidR="005701EE" w:rsidRDefault="005701EE" w:rsidP="005701EE">
      <w:r>
        <w:tab/>
        <w:t>Amend Article VI, Section VI, paragraph 3 to read as follows:</w:t>
      </w:r>
    </w:p>
    <w:p w:rsidR="005701EE" w:rsidRDefault="005701EE" w:rsidP="005701EE">
      <w:r>
        <w:tab/>
        <w:t>3.</w:t>
      </w:r>
      <w:r>
        <w:tab/>
      </w:r>
      <w:r w:rsidRPr="00DA5D32">
        <w:t xml:space="preserve">The Justices of the Supreme Court and the Judges of the Superior Court shall hold their offices for initial terms of </w:t>
      </w:r>
      <w:r w:rsidRPr="00A10F4B">
        <w:rPr>
          <w:rFonts w:ascii="Albertus Extra Bold" w:hAnsi="Albertus Extra Bold"/>
          <w:b/>
        </w:rPr>
        <w:t>[</w:t>
      </w:r>
      <w:r w:rsidRPr="00DA5D32">
        <w:t>7</w:t>
      </w:r>
      <w:r w:rsidRPr="00A10F4B">
        <w:rPr>
          <w:rFonts w:ascii="Albertus Extra Bold" w:hAnsi="Albertus Extra Bold"/>
          <w:b/>
        </w:rPr>
        <w:t>]</w:t>
      </w:r>
      <w:r>
        <w:t xml:space="preserve"> </w:t>
      </w:r>
      <w:r>
        <w:rPr>
          <w:u w:val="single"/>
        </w:rPr>
        <w:t>seven</w:t>
      </w:r>
      <w:r w:rsidRPr="00DA5D32">
        <w:t xml:space="preserve"> years and upon reappointment shall hold their offices during good behavior; provided however, that, upon the abolition of the juvenile and domestic relations courts or family court and county district courts as provided by law, the judges in office in those former courts who have acquired tenure and the Judges of the Superior Court who have acquired tenure as a judge in those former courts prior to appointment to the Superior Court, shall have tenure as Judges of the Superior Court. Judges of the juvenile and domestic relations courts or family court and county district courts who have not acquired tenure as a judge of those former courts shall hold their offices for the period of their respective terms which remain unexpired and shall acquire tenure upon reappointment to the Superior Court. Such justices and judges shall be retired upon attaining the age of </w:t>
      </w:r>
      <w:r w:rsidRPr="004E2279">
        <w:rPr>
          <w:rFonts w:ascii="Albertus Extra Bold" w:hAnsi="Albertus Extra Bold"/>
          <w:b/>
        </w:rPr>
        <w:t>[</w:t>
      </w:r>
      <w:r w:rsidRPr="00DA5D32">
        <w:t>70</w:t>
      </w:r>
      <w:r w:rsidRPr="004E2279">
        <w:rPr>
          <w:rFonts w:ascii="Albertus Extra Bold" w:hAnsi="Albertus Extra Bold"/>
          <w:b/>
        </w:rPr>
        <w:t>]</w:t>
      </w:r>
      <w:r w:rsidRPr="00DA5D32">
        <w:t xml:space="preserve"> </w:t>
      </w:r>
      <w:r w:rsidRPr="004E2279">
        <w:rPr>
          <w:u w:val="single"/>
        </w:rPr>
        <w:t>7</w:t>
      </w:r>
      <w:r>
        <w:rPr>
          <w:u w:val="single"/>
        </w:rPr>
        <w:t>2</w:t>
      </w:r>
      <w:r>
        <w:t xml:space="preserve"> </w:t>
      </w:r>
      <w:r w:rsidRPr="004E2279">
        <w:t>years</w:t>
      </w:r>
      <w:r w:rsidRPr="00DA5D32">
        <w:t>. Provisions for the pensioning of the Justices of the Supreme Court and the Judges of the Superior Court shall be made by law.</w:t>
      </w:r>
    </w:p>
    <w:p w:rsidR="005701EE" w:rsidRDefault="005701EE" w:rsidP="005701EE">
      <w:r>
        <w:t>(</w:t>
      </w:r>
      <w:proofErr w:type="spellStart"/>
      <w:r>
        <w:t>cf</w:t>
      </w:r>
      <w:proofErr w:type="spellEnd"/>
      <w:r>
        <w:t>: Art.VI, Sec.VI, par.3; amended effective December 8, 1983)</w:t>
      </w:r>
    </w:p>
    <w:p w:rsidR="005701EE" w:rsidRDefault="005701EE" w:rsidP="005701EE"/>
    <w:p w:rsidR="005701EE" w:rsidRDefault="005701EE" w:rsidP="005701EE">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5701EE" w:rsidRDefault="005701EE" w:rsidP="005701EE"/>
    <w:p w:rsidR="005701EE" w:rsidRDefault="005701EE" w:rsidP="005701EE">
      <w:r>
        <w:tab/>
        <w:t>3.</w:t>
      </w:r>
      <w:r>
        <w:tab/>
        <w:t>This proposed amendment to the Constitution shall be submitted to the people at that election in the following manner and form:</w:t>
      </w:r>
    </w:p>
    <w:p w:rsidR="005701EE" w:rsidRDefault="005701EE" w:rsidP="005701EE">
      <w:r>
        <w:tab/>
        <w:t>There shall be printed on each official ballot to be used at the general election, the following:</w:t>
      </w:r>
    </w:p>
    <w:p w:rsidR="005701EE" w:rsidRDefault="005701EE" w:rsidP="005701EE">
      <w:r>
        <w:tab/>
        <w:t>a.</w:t>
      </w:r>
      <w:r>
        <w:tab/>
        <w:t xml:space="preserve">In every municipality in which voting machines are not used, </w:t>
      </w:r>
      <w:bookmarkStart w:id="1" w:name="_GoBack"/>
      <w:bookmarkEnd w:id="1"/>
      <w:r>
        <w:t>a legend which shall immediately precede the question as follows:</w:t>
      </w:r>
    </w:p>
    <w:p w:rsidR="005701EE" w:rsidRDefault="005701EE" w:rsidP="005701EE">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5701EE" w:rsidRDefault="0090553D" w:rsidP="005701EE">
      <w:pPr>
        <w:rPr>
          <w:rStyle w:val="11ptChar"/>
        </w:rPr>
      </w:pPr>
      <w:r>
        <w:rPr>
          <w:rStyle w:val="11ptChar"/>
        </w:rPr>
        <w:tab/>
        <w:t>b.</w:t>
      </w:r>
      <w:r>
        <w:rPr>
          <w:rStyle w:val="11ptChar"/>
        </w:rPr>
        <w:tab/>
      </w:r>
      <w:r w:rsidR="005701EE">
        <w:rPr>
          <w:rStyle w:val="11ptChar"/>
        </w:rPr>
        <w:t>In every municipality the following question:</w:t>
      </w:r>
    </w:p>
    <w:p w:rsidR="005701EE" w:rsidRDefault="005701EE" w:rsidP="005701EE">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5701EE" w:rsidTr="003F0110">
        <w:trPr>
          <w:cantSplit/>
          <w:trHeight w:val="576"/>
        </w:trPr>
        <w:tc>
          <w:tcPr>
            <w:tcW w:w="648" w:type="dxa"/>
            <w:tcBorders>
              <w:bottom w:val="nil"/>
            </w:tcBorders>
          </w:tcPr>
          <w:p w:rsidR="005701EE" w:rsidRDefault="005701EE" w:rsidP="003F0110"/>
        </w:tc>
        <w:tc>
          <w:tcPr>
            <w:tcW w:w="1080" w:type="dxa"/>
            <w:tcBorders>
              <w:bottom w:val="nil"/>
            </w:tcBorders>
          </w:tcPr>
          <w:p w:rsidR="005701EE" w:rsidRDefault="005701EE" w:rsidP="003F0110"/>
        </w:tc>
        <w:tc>
          <w:tcPr>
            <w:tcW w:w="4723" w:type="dxa"/>
            <w:tcBorders>
              <w:bottom w:val="nil"/>
            </w:tcBorders>
            <w:tcMar>
              <w:top w:w="58" w:type="dxa"/>
            </w:tcMar>
          </w:tcPr>
          <w:p w:rsidR="005701EE" w:rsidRPr="00C4258C" w:rsidRDefault="005701EE" w:rsidP="003F0110">
            <w:pPr>
              <w:jc w:val="center"/>
            </w:pPr>
            <w:r>
              <w:t>CONSTITUTIONAL AMENDMENT TO INCREASE MANDATORY RETIREMENT AGE FOR JUSTICES AND JUDGES</w:t>
            </w:r>
          </w:p>
        </w:tc>
      </w:tr>
      <w:tr w:rsidR="005701EE" w:rsidTr="003F0110">
        <w:trPr>
          <w:trHeight w:val="461"/>
        </w:trPr>
        <w:tc>
          <w:tcPr>
            <w:tcW w:w="648" w:type="dxa"/>
            <w:tcBorders>
              <w:top w:val="nil"/>
            </w:tcBorders>
          </w:tcPr>
          <w:p w:rsidR="005701EE" w:rsidRDefault="005701EE" w:rsidP="003F0110"/>
        </w:tc>
        <w:tc>
          <w:tcPr>
            <w:tcW w:w="1080" w:type="dxa"/>
            <w:tcBorders>
              <w:top w:val="nil"/>
            </w:tcBorders>
            <w:vAlign w:val="center"/>
          </w:tcPr>
          <w:p w:rsidR="005701EE" w:rsidRPr="00C4258C" w:rsidRDefault="005701EE" w:rsidP="003F0110">
            <w:pPr>
              <w:jc w:val="center"/>
              <w:rPr>
                <w:sz w:val="22"/>
                <w:szCs w:val="22"/>
              </w:rPr>
            </w:pPr>
            <w:r w:rsidRPr="00C4258C">
              <w:rPr>
                <w:sz w:val="22"/>
                <w:szCs w:val="22"/>
              </w:rPr>
              <w:t>YES</w:t>
            </w:r>
          </w:p>
        </w:tc>
        <w:tc>
          <w:tcPr>
            <w:tcW w:w="4723" w:type="dxa"/>
            <w:tcBorders>
              <w:top w:val="nil"/>
            </w:tcBorders>
          </w:tcPr>
          <w:p w:rsidR="005701EE" w:rsidRDefault="005701EE" w:rsidP="003F0110">
            <w:r>
              <w:t>Do you approve amending the Constitution to change the required retirement age of 70 for Justices of the Supreme Court and Judges of the Superior Court? These justices and judges would have to retire at age 72 instead.</w:t>
            </w:r>
          </w:p>
        </w:tc>
      </w:tr>
      <w:tr w:rsidR="005701EE" w:rsidTr="003F0110">
        <w:trPr>
          <w:trHeight w:val="461"/>
        </w:trPr>
        <w:tc>
          <w:tcPr>
            <w:tcW w:w="648" w:type="dxa"/>
            <w:tcBorders>
              <w:bottom w:val="nil"/>
            </w:tcBorders>
          </w:tcPr>
          <w:p w:rsidR="005701EE" w:rsidRDefault="005701EE" w:rsidP="003F0110"/>
        </w:tc>
        <w:tc>
          <w:tcPr>
            <w:tcW w:w="1080" w:type="dxa"/>
            <w:tcBorders>
              <w:bottom w:val="nil"/>
            </w:tcBorders>
          </w:tcPr>
          <w:p w:rsidR="005701EE" w:rsidRDefault="005701EE" w:rsidP="003F0110"/>
        </w:tc>
        <w:tc>
          <w:tcPr>
            <w:tcW w:w="4723" w:type="dxa"/>
            <w:tcBorders>
              <w:bottom w:val="nil"/>
            </w:tcBorders>
            <w:vAlign w:val="center"/>
          </w:tcPr>
          <w:p w:rsidR="005701EE" w:rsidRPr="00C4258C" w:rsidRDefault="005701EE" w:rsidP="005701EE">
            <w:pPr>
              <w:jc w:val="center"/>
            </w:pPr>
            <w:r>
              <w:t>INTERPRETIVE STATEMENT</w:t>
            </w:r>
          </w:p>
        </w:tc>
      </w:tr>
      <w:tr w:rsidR="005701EE" w:rsidTr="003F0110">
        <w:trPr>
          <w:trHeight w:val="461"/>
        </w:trPr>
        <w:tc>
          <w:tcPr>
            <w:tcW w:w="648" w:type="dxa"/>
            <w:tcBorders>
              <w:top w:val="nil"/>
            </w:tcBorders>
          </w:tcPr>
          <w:p w:rsidR="005701EE" w:rsidRDefault="005701EE" w:rsidP="003F0110"/>
        </w:tc>
        <w:tc>
          <w:tcPr>
            <w:tcW w:w="1080" w:type="dxa"/>
            <w:tcBorders>
              <w:top w:val="nil"/>
            </w:tcBorders>
            <w:vAlign w:val="center"/>
          </w:tcPr>
          <w:p w:rsidR="005701EE" w:rsidRPr="00C4258C" w:rsidRDefault="005701EE" w:rsidP="003F0110">
            <w:pPr>
              <w:jc w:val="center"/>
              <w:rPr>
                <w:sz w:val="22"/>
                <w:szCs w:val="22"/>
              </w:rPr>
            </w:pPr>
            <w:r>
              <w:rPr>
                <w:sz w:val="22"/>
                <w:szCs w:val="22"/>
              </w:rPr>
              <w:t>NO</w:t>
            </w:r>
          </w:p>
        </w:tc>
        <w:tc>
          <w:tcPr>
            <w:tcW w:w="4723" w:type="dxa"/>
            <w:tcBorders>
              <w:top w:val="nil"/>
            </w:tcBorders>
          </w:tcPr>
          <w:p w:rsidR="005701EE" w:rsidRDefault="005701EE" w:rsidP="003F0110">
            <w:r>
              <w:t xml:space="preserve">Currently, the Constitution requires Justices of the New Jersey Supreme Court and Judges of the New Jersey Superior Court to retire at age 70. This amendment would raise the required retirement age. These justices and judges would not be required to retire until they reach age 72. </w:t>
            </w:r>
          </w:p>
        </w:tc>
      </w:tr>
    </w:tbl>
    <w:p w:rsidR="005701EE" w:rsidRDefault="005701EE" w:rsidP="005701EE">
      <w:pPr>
        <w:rPr>
          <w:rStyle w:val="11ptChar"/>
        </w:rPr>
      </w:pPr>
    </w:p>
    <w:p w:rsidR="005701EE" w:rsidRPr="00CE7BD8" w:rsidRDefault="005701EE" w:rsidP="005701EE"/>
    <w:p w:rsidR="005701EE" w:rsidRPr="00AA7880" w:rsidRDefault="005701EE" w:rsidP="005701EE">
      <w:pPr>
        <w:jc w:val="center"/>
      </w:pPr>
      <w:r w:rsidRPr="00D71D68">
        <w:t>STATEMENT</w:t>
      </w:r>
    </w:p>
    <w:p w:rsidR="005701EE" w:rsidRDefault="005701EE" w:rsidP="005701EE"/>
    <w:p w:rsidR="005701EE" w:rsidRDefault="005701EE">
      <w:r>
        <w:tab/>
        <w:t xml:space="preserve">This concurrent resolution proposes an amendment to Article VI, Section VI, paragraph 3 of the New Jersey Constitution which would increase the mandatory retirement age for Justices of the Supreme Court and Judges of the Superior Court. Currently, the Constitution requires these justices and judges to retire at age 70. Under the amendment, mandatory retirement  would be at age 72. </w:t>
      </w:r>
    </w:p>
    <w:sectPr w:rsidR="005701EE" w:rsidSect="00117F6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4258" w:rsidRDefault="00614258">
      <w:r>
        <w:separator/>
      </w:r>
    </w:p>
  </w:endnote>
  <w:endnote w:type="continuationSeparator" w:id="0">
    <w:p w:rsidR="00614258" w:rsidRDefault="00614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182" w:rsidRDefault="00B71182" w:rsidP="00B71182">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617B" w:rsidRPr="00921C91" w:rsidRDefault="00A4617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4617B" w:rsidRPr="00921C91" w:rsidRDefault="00A4617B">
    <w:pPr>
      <w:pStyle w:val="Footer"/>
      <w:rPr>
        <w:szCs w:val="18"/>
      </w:rPr>
    </w:pPr>
  </w:p>
  <w:p w:rsidR="00A4617B" w:rsidRPr="00921C91" w:rsidRDefault="00A4617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4617B" w:rsidRDefault="00A4617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4258" w:rsidRDefault="00614258">
      <w:r>
        <w:separator/>
      </w:r>
    </w:p>
  </w:footnote>
  <w:footnote w:type="continuationSeparator" w:id="0">
    <w:p w:rsidR="00614258" w:rsidRDefault="006142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B5C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17F6A" w:rsidRDefault="00117F6A" w:rsidP="00117F6A">
    <w:pPr>
      <w:pStyle w:val="bpuHeadSpon"/>
    </w:pPr>
    <w:r w:rsidRPr="00117F6A">
      <w:rPr>
        <w:rStyle w:val="bpuHeadSponChar"/>
      </w:rPr>
      <w:t>ACR130</w:t>
    </w:r>
    <w:r>
      <w:t xml:space="preserve"> MCKEON</w:t>
    </w:r>
    <w:r w:rsidR="00B71182">
      <w:t xml:space="preserve">, </w:t>
    </w:r>
    <w:r w:rsidR="00B71182">
      <w:t>VAINIERI HUTTLE</w:t>
    </w:r>
  </w:p>
  <w:p w:rsidR="00117F6A" w:rsidRDefault="00117F6A" w:rsidP="00117F6A">
    <w:pPr>
      <w:pStyle w:val="bpuHeadSpon"/>
    </w:pPr>
    <w:r>
      <w:fldChar w:fldCharType="begin"/>
    </w:r>
    <w:r>
      <w:instrText xml:space="preserve"> PAGE  \* MERGEFORMAT </w:instrText>
    </w:r>
    <w:r>
      <w:fldChar w:fldCharType="separate"/>
    </w:r>
    <w:r w:rsidR="007C22C3">
      <w:rPr>
        <w:noProof/>
      </w:rPr>
      <w:t>3</w:t>
    </w:r>
    <w:r>
      <w:fldChar w:fldCharType="end"/>
    </w:r>
  </w:p>
  <w:p w:rsidR="00117F6A" w:rsidRDefault="00117F6A" w:rsidP="00117F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17F6A" w:rsidRDefault="00117F6A" w:rsidP="00117F6A">
    <w:pPr>
      <w:pStyle w:val="bpuHeadSpon"/>
    </w:pPr>
    <w:r w:rsidRPr="00117F6A">
      <w:rPr>
        <w:rStyle w:val="bpuHeadSponChar"/>
      </w:rPr>
      <w:t>ACR130</w:t>
    </w:r>
    <w:r>
      <w:t xml:space="preserve"> MCKEON</w:t>
    </w:r>
    <w:r w:rsidR="00B71182">
      <w:t xml:space="preserve">, </w:t>
    </w:r>
    <w:r w:rsidR="00B71182">
      <w:t>VAINIERI HUTTLE</w:t>
    </w:r>
  </w:p>
  <w:p w:rsidR="00117F6A" w:rsidRDefault="00117F6A" w:rsidP="00117F6A">
    <w:pPr>
      <w:pStyle w:val="bpuHeadSpon"/>
    </w:pPr>
    <w:r>
      <w:fldChar w:fldCharType="begin"/>
    </w:r>
    <w:r>
      <w:instrText xml:space="preserve"> PAGE  \* MERGEFORMAT </w:instrText>
    </w:r>
    <w:r>
      <w:fldChar w:fldCharType="separate"/>
    </w:r>
    <w:r w:rsidR="007C22C3">
      <w:rPr>
        <w:noProof/>
      </w:rPr>
      <w:t>2</w:t>
    </w:r>
    <w:r>
      <w:fldChar w:fldCharType="end"/>
    </w:r>
  </w:p>
  <w:p w:rsidR="00117F6A" w:rsidRDefault="00117F6A" w:rsidP="00117F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258"/>
    <w:rsid w:val="000051BD"/>
    <w:rsid w:val="00007C82"/>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6C06"/>
    <w:rsid w:val="00117F6A"/>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5CF3"/>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01EE"/>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4258"/>
    <w:rsid w:val="006155A8"/>
    <w:rsid w:val="00621B94"/>
    <w:rsid w:val="00626239"/>
    <w:rsid w:val="00635316"/>
    <w:rsid w:val="00635449"/>
    <w:rsid w:val="006378C5"/>
    <w:rsid w:val="00645E6A"/>
    <w:rsid w:val="00661F6C"/>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22C3"/>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553D"/>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617B"/>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1182"/>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2F3E"/>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8F1E007"/>
  <w15:docId w15:val="{960157B3-E77D-40E1-A854-B89526B73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17F6A"/>
  </w:style>
  <w:style w:type="paragraph" w:styleId="BalloonText">
    <w:name w:val="Balloon Text"/>
    <w:basedOn w:val="Normal"/>
    <w:link w:val="BalloonTextChar"/>
    <w:semiHidden/>
    <w:unhideWhenUsed/>
    <w:rsid w:val="007C22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C22C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679</Words>
  <Characters>3445</Characters>
  <Application>Microsoft Office Word</Application>
  <DocSecurity>0</DocSecurity>
  <Lines>116</Lines>
  <Paragraphs>34</Paragraphs>
  <ScaleCrop>false</ScaleCrop>
  <HeadingPairs>
    <vt:vector size="2" baseType="variant">
      <vt:variant>
        <vt:lpstr>Title</vt:lpstr>
      </vt:variant>
      <vt:variant>
        <vt:i4>1</vt:i4>
      </vt:variant>
    </vt:vector>
  </HeadingPairs>
  <TitlesOfParts>
    <vt:vector size="1" baseType="lpstr">
      <vt:lpstr>ACR130</vt:lpstr>
    </vt:vector>
  </TitlesOfParts>
  <Manager>R230</Manager>
  <Company>NJ Office of Legislative Services</Company>
  <LinksUpToDate>false</LinksUpToDate>
  <CharactersWithSpaces>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ACR130</dc:title>
  <dc:subject/>
  <dc:creator>Assemblyman  MCKEON</dc:creator>
  <cp:keywords>ACR130|3|JU |196|0|196|F|30|</cp:keywords>
  <dc:description>INTRODUCED FEBRUARY 24, 2020</dc:description>
  <cp:lastModifiedBy>Todaro, Vivian</cp:lastModifiedBy>
  <cp:revision>2</cp:revision>
  <cp:lastPrinted>2021-03-03T16:01:00Z</cp:lastPrinted>
  <dcterms:created xsi:type="dcterms:W3CDTF">2021-03-03T16:02:00Z</dcterms:created>
  <dcterms:modified xsi:type="dcterms:W3CDTF">2021-03-03T16:02:00Z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