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71E" w:rsidRDefault="0066271E" w:rsidP="0066271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CONCURRENT RESOLUTION No. 153 </w:t>
      </w:r>
    </w:p>
    <w:p w:rsidR="0066271E" w:rsidRPr="009D38FF" w:rsidRDefault="0066271E" w:rsidP="0066271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904334" r:id="rId7"/>
        </w:object>
      </w:r>
    </w:p>
    <w:p w:rsidR="0066271E" w:rsidRDefault="0066271E" w:rsidP="0066271E">
      <w:pPr>
        <w:pStyle w:val="bpuState"/>
      </w:pPr>
      <w:r>
        <w:t>STATE OF NEW JERSEY</w:t>
      </w:r>
    </w:p>
    <w:p w:rsidR="0066271E" w:rsidRDefault="0066271E" w:rsidP="0066271E">
      <w:pPr>
        <w:pStyle w:val="bpuLegislature"/>
      </w:pPr>
      <w:r>
        <w:t>219th LEGISLATURE</w:t>
      </w:r>
    </w:p>
    <w:p w:rsidR="0066271E" w:rsidRDefault="0066271E" w:rsidP="0066271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904335" r:id="rId8"/>
        </w:object>
      </w:r>
      <w:r>
        <w:t xml:space="preserve">  </w:t>
      </w:r>
    </w:p>
    <w:p w:rsidR="0066271E" w:rsidRDefault="0066271E" w:rsidP="0066271E">
      <w:pPr>
        <w:pStyle w:val="bpuIntro"/>
      </w:pPr>
      <w:r>
        <w:t>INTRODUCED FEBRUARY 25, 2020</w:t>
      </w:r>
    </w:p>
    <w:p w:rsidR="0066271E" w:rsidRDefault="0066271E" w:rsidP="0066271E">
      <w:pPr>
        <w:pStyle w:val="bpuIntro"/>
      </w:pPr>
    </w:p>
    <w:p w:rsidR="0066271E" w:rsidRDefault="0066271E" w:rsidP="0066271E">
      <w:pPr>
        <w:pStyle w:val="bpuIntro"/>
        <w:sectPr w:rsidR="0066271E" w:rsidSect="0038758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6271E" w:rsidRDefault="0066271E" w:rsidP="0066271E">
      <w:pPr>
        <w:pStyle w:val="bpuIntro"/>
      </w:pPr>
    </w:p>
    <w:p w:rsidR="0066271E" w:rsidRDefault="0066271E" w:rsidP="0066271E">
      <w:pPr>
        <w:pStyle w:val="bpuSponsor"/>
      </w:pPr>
      <w:r>
        <w:t>Sponsored by:</w:t>
      </w:r>
    </w:p>
    <w:p w:rsidR="0066271E" w:rsidRDefault="0066271E" w:rsidP="0066271E">
      <w:pPr>
        <w:pStyle w:val="bpuSponsor"/>
      </w:pPr>
      <w:r>
        <w:t>Assemblywoman  VERLINA REYNOLDS-JACKSON</w:t>
      </w:r>
    </w:p>
    <w:p w:rsidR="0066271E" w:rsidRDefault="0066271E" w:rsidP="0066271E">
      <w:pPr>
        <w:pStyle w:val="bpuSponsor"/>
      </w:pPr>
      <w:r>
        <w:t>District 15 (Hunterdon and Mercer)</w:t>
      </w:r>
    </w:p>
    <w:p w:rsidR="0066271E" w:rsidRDefault="0066271E" w:rsidP="0066271E">
      <w:pPr>
        <w:pStyle w:val="bpuSponsor"/>
      </w:pPr>
      <w:r>
        <w:t>Assemblywoman  SHAVONDA E. SUMTER</w:t>
      </w:r>
    </w:p>
    <w:p w:rsidR="0066271E" w:rsidRDefault="0066271E" w:rsidP="0066271E">
      <w:pPr>
        <w:pStyle w:val="bpuSponsor"/>
      </w:pPr>
      <w:r>
        <w:t>District 35 (Bergen and Passaic)</w:t>
      </w:r>
    </w:p>
    <w:p w:rsidR="0066271E" w:rsidRDefault="0066271E" w:rsidP="0066271E">
      <w:pPr>
        <w:pStyle w:val="bpuSponsor"/>
      </w:pPr>
      <w:r>
        <w:t>Assemblywoman  ANGELA V. MCKNIGHT</w:t>
      </w:r>
    </w:p>
    <w:p w:rsidR="0066271E" w:rsidRDefault="0066271E" w:rsidP="0066271E">
      <w:pPr>
        <w:pStyle w:val="bpuSponsor"/>
      </w:pPr>
      <w:r>
        <w:t>District 31 (Hudson)</w:t>
      </w:r>
    </w:p>
    <w:p w:rsidR="0066271E" w:rsidRDefault="0066271E" w:rsidP="0066271E">
      <w:pPr>
        <w:pStyle w:val="bpuSponsor"/>
      </w:pPr>
      <w:r>
        <w:t>Assemblywoman  LINDA S. CARTER</w:t>
      </w:r>
    </w:p>
    <w:p w:rsidR="0066271E" w:rsidRDefault="0066271E" w:rsidP="0066271E">
      <w:pPr>
        <w:pStyle w:val="bpuSponsor"/>
      </w:pPr>
      <w:r>
        <w:t>District 22 (Middlesex, Somerset and Union)</w:t>
      </w:r>
    </w:p>
    <w:p w:rsidR="0066271E" w:rsidRDefault="0066271E" w:rsidP="0066271E">
      <w:pPr>
        <w:pStyle w:val="bpuSponsor"/>
      </w:pPr>
    </w:p>
    <w:p w:rsidR="00B74F31" w:rsidRDefault="00387586" w:rsidP="00387586">
      <w:pPr>
        <w:pStyle w:val="bpuSponsor"/>
      </w:pPr>
      <w:r>
        <w:t>Co-Sponsored by:</w:t>
      </w:r>
    </w:p>
    <w:p w:rsidR="00387586" w:rsidRPr="00387586" w:rsidRDefault="00387586" w:rsidP="00387586">
      <w:pPr>
        <w:pStyle w:val="bpuSponsor"/>
      </w:pPr>
      <w:r w:rsidRPr="00387586">
        <w:t xml:space="preserve">Assemblyman Holley, Assemblywoman Timberlake, Assemblyman Spearman, Assemblywomen Speight, </w:t>
      </w:r>
      <w:proofErr w:type="spellStart"/>
      <w:r w:rsidRPr="00387586">
        <w:t>Jasey</w:t>
      </w:r>
      <w:proofErr w:type="spellEnd"/>
      <w:r w:rsidRPr="00387586">
        <w:t xml:space="preserve"> and </w:t>
      </w:r>
      <w:proofErr w:type="spellStart"/>
      <w:r w:rsidRPr="00387586">
        <w:t>Vainieri</w:t>
      </w:r>
      <w:proofErr w:type="spellEnd"/>
      <w:r w:rsidRPr="00387586">
        <w:t xml:space="preserve"> </w:t>
      </w:r>
      <w:proofErr w:type="spellStart"/>
      <w:r w:rsidRPr="00387586">
        <w:t>Huttle</w:t>
      </w:r>
      <w:proofErr w:type="spellEnd"/>
    </w:p>
    <w:p w:rsidR="00B74F31" w:rsidRPr="00B74F31" w:rsidRDefault="00B74F31" w:rsidP="00B74F31"/>
    <w:p w:rsidR="0066271E" w:rsidRDefault="0066271E" w:rsidP="0066271E">
      <w:pPr>
        <w:pStyle w:val="bpuSponsor"/>
      </w:pPr>
    </w:p>
    <w:p w:rsidR="00387586" w:rsidRPr="00387586" w:rsidRDefault="00387586" w:rsidP="00387586"/>
    <w:p w:rsidR="0066271E" w:rsidRDefault="0066271E" w:rsidP="0066271E">
      <w:pPr>
        <w:pStyle w:val="bpuSponsor"/>
      </w:pPr>
    </w:p>
    <w:p w:rsidR="0066271E" w:rsidRDefault="0066271E" w:rsidP="0066271E">
      <w:pPr>
        <w:pStyle w:val="bpuSponsor"/>
      </w:pPr>
      <w:r>
        <w:t>SYNOPSIS</w:t>
      </w:r>
    </w:p>
    <w:p w:rsidR="0066271E" w:rsidRDefault="0066271E" w:rsidP="0066271E">
      <w:pPr>
        <w:pStyle w:val="bpuNormText"/>
      </w:pPr>
      <w:r>
        <w:tab/>
        <w:t xml:space="preserve">Urges Congress to enact legislation requiring transparency and promoting social equity in federal opportunity zones. </w:t>
      </w:r>
    </w:p>
    <w:p w:rsidR="0066271E" w:rsidRDefault="0066271E" w:rsidP="0066271E">
      <w:pPr>
        <w:pStyle w:val="bpuNormText"/>
      </w:pPr>
    </w:p>
    <w:p w:rsidR="0066271E" w:rsidRDefault="0066271E" w:rsidP="0066271E">
      <w:pPr>
        <w:pStyle w:val="bpuSponsor"/>
      </w:pPr>
      <w:r>
        <w:t xml:space="preserve">CURRENT VERSION OF TEXT </w:t>
      </w:r>
    </w:p>
    <w:p w:rsidR="0066271E" w:rsidRDefault="0066271E" w:rsidP="0066271E">
      <w:pPr>
        <w:pStyle w:val="bpuNormText"/>
      </w:pPr>
      <w:r>
        <w:tab/>
        <w:t>As introduced.</w:t>
      </w:r>
    </w:p>
    <w:p w:rsidR="0066271E" w:rsidRDefault="0066271E" w:rsidP="0066271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6271E" w:rsidRDefault="0066271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6271E" w:rsidSect="0066271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346C84" w:rsidP="00B02A43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B02A43" w:rsidRPr="00B02A43">
        <w:rPr>
          <w:rStyle w:val="HangingAnActChar"/>
        </w:rPr>
        <w:t>urg</w:t>
      </w:r>
      <w:r w:rsidR="00B02A43">
        <w:rPr>
          <w:rStyle w:val="HangingAnActChar"/>
        </w:rPr>
        <w:t xml:space="preserve">ing Congress to enact legislation to require transparency and promote social equity in federal opportunity zones. </w:t>
      </w:r>
    </w:p>
    <w:p w:rsidR="00B02A43" w:rsidRDefault="00B02A43" w:rsidP="00B02A43"/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 xml:space="preserve">Whereas, </w:t>
      </w:r>
      <w:r>
        <w:rPr>
          <w:bCs/>
          <w:smallCaps/>
        </w:rPr>
        <w:t>T</w:t>
      </w:r>
      <w:r w:rsidRPr="00B02A43">
        <w:t xml:space="preserve">he </w:t>
      </w:r>
      <w:r w:rsidR="0023245F">
        <w:t xml:space="preserve">tax benefits </w:t>
      </w:r>
      <w:r w:rsidR="00BC4AA7">
        <w:t>established</w:t>
      </w:r>
      <w:r w:rsidR="0023245F">
        <w:t xml:space="preserve"> for capital investments in opportunity zones</w:t>
      </w:r>
      <w:r w:rsidRPr="00B02A43">
        <w:t xml:space="preserve"> was added to the </w:t>
      </w:r>
      <w:r w:rsidR="00DB4D82">
        <w:t xml:space="preserve">federal </w:t>
      </w:r>
      <w:r w:rsidRPr="00B02A43">
        <w:t>tax code by</w:t>
      </w:r>
      <w:r w:rsidR="0023245F">
        <w:t xml:space="preserve"> the</w:t>
      </w:r>
      <w:r w:rsidRPr="00B02A43">
        <w:t xml:space="preserve"> </w:t>
      </w:r>
      <w:r w:rsidR="0023245F" w:rsidRPr="0023245F">
        <w:t>federal “Tax Cuts and Jobs Act of 2017,” Pub.L.115-97</w:t>
      </w:r>
      <w:r w:rsidR="0023245F">
        <w:t>,</w:t>
      </w:r>
      <w:r w:rsidRPr="00B02A43">
        <w:t xml:space="preserve"> to promote economic development and job creation in distressed communities throughout the nation</w:t>
      </w:r>
      <w:r w:rsidRPr="000B75DB">
        <w:t>; and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>
        <w:t xml:space="preserve"> </w:t>
      </w:r>
      <w:r w:rsidR="0023245F">
        <w:t>E</w:t>
      </w:r>
      <w:r w:rsidRPr="00B02A43">
        <w:t>conomically distressed communit</w:t>
      </w:r>
      <w:r w:rsidR="0023245F">
        <w:t>ies in New Jersey</w:t>
      </w:r>
      <w:r w:rsidRPr="00B02A43">
        <w:t xml:space="preserve"> </w:t>
      </w:r>
      <w:r w:rsidR="0023245F">
        <w:t>were</w:t>
      </w:r>
      <w:r w:rsidRPr="00B02A43">
        <w:t xml:space="preserve"> nominated for designation as opportunity zone</w:t>
      </w:r>
      <w:r w:rsidR="0023245F">
        <w:t>s</w:t>
      </w:r>
      <w:r w:rsidRPr="00B02A43">
        <w:t xml:space="preserve"> by the </w:t>
      </w:r>
      <w:r w:rsidR="0023245F">
        <w:t xml:space="preserve">Governor </w:t>
      </w:r>
      <w:r w:rsidRPr="00B02A43">
        <w:t xml:space="preserve">and certified by the </w:t>
      </w:r>
      <w:r w:rsidR="0023245F">
        <w:t xml:space="preserve">United States </w:t>
      </w:r>
      <w:r w:rsidRPr="00B02A43">
        <w:t>Secretary of the Treasury, and this designation allows new capital gain investments</w:t>
      </w:r>
      <w:r w:rsidR="0023245F">
        <w:t xml:space="preserve"> made</w:t>
      </w:r>
      <w:r w:rsidRPr="00B02A43">
        <w:t xml:space="preserve"> </w:t>
      </w:r>
      <w:r w:rsidR="0023245F">
        <w:t>through opportunity funds</w:t>
      </w:r>
      <w:r w:rsidR="0023245F" w:rsidRPr="00B02A43">
        <w:t xml:space="preserve"> </w:t>
      </w:r>
      <w:r w:rsidRPr="00B02A43">
        <w:t>to qualify for preferential tax treatment</w:t>
      </w:r>
      <w:r w:rsidRPr="000B75DB">
        <w:t>; and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="004D7867">
        <w:t xml:space="preserve"> I</w:t>
      </w:r>
      <w:r w:rsidR="004D7867" w:rsidRPr="004D7867">
        <w:t xml:space="preserve">nvesting in an </w:t>
      </w:r>
      <w:r w:rsidR="0023245F">
        <w:t>o</w:t>
      </w:r>
      <w:r w:rsidR="004D7867" w:rsidRPr="004D7867">
        <w:t xml:space="preserve">pportunity </w:t>
      </w:r>
      <w:r w:rsidR="0023245F">
        <w:t>z</w:t>
      </w:r>
      <w:r w:rsidR="004D7867" w:rsidRPr="004D7867">
        <w:t>one allows investors and opportunity funds to defer gains, reduce their tax bills, and exclude future gains from taxation</w:t>
      </w:r>
      <w:r w:rsidRPr="000B75DB">
        <w:t xml:space="preserve">; and 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="004D7867">
        <w:t xml:space="preserve"> </w:t>
      </w:r>
      <w:r w:rsidR="004D7867" w:rsidRPr="004D7867">
        <w:t xml:space="preserve">Opportunity </w:t>
      </w:r>
      <w:r w:rsidR="00F45205">
        <w:t>fund</w:t>
      </w:r>
      <w:r w:rsidR="004D7867" w:rsidRPr="004D7867">
        <w:t xml:space="preserve">s </w:t>
      </w:r>
      <w:r w:rsidR="00A83D29">
        <w:t>work to</w:t>
      </w:r>
      <w:r w:rsidR="004D7867" w:rsidRPr="004D7867">
        <w:t xml:space="preserve"> </w:t>
      </w:r>
      <w:r w:rsidR="00A83D29">
        <w:t>increase returns on investment, but</w:t>
      </w:r>
      <w:r w:rsidR="00F45205" w:rsidRPr="00F45205">
        <w:t xml:space="preserve"> opportunity zones</w:t>
      </w:r>
      <w:r w:rsidR="00A83D29">
        <w:t xml:space="preserve"> were </w:t>
      </w:r>
      <w:r w:rsidR="004D7867" w:rsidRPr="004D7867">
        <w:t>also designed to increase the availability of equity capital in designated communities</w:t>
      </w:r>
      <w:r w:rsidRPr="000B75DB">
        <w:t>; and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="004D7867">
        <w:t xml:space="preserve"> </w:t>
      </w:r>
      <w:r w:rsidR="00A83D29">
        <w:t>In 2008, only s</w:t>
      </w:r>
      <w:r w:rsidR="004D7867">
        <w:t>even percent</w:t>
      </w:r>
      <w:r w:rsidR="004D7867" w:rsidRPr="004D7867">
        <w:t xml:space="preserve"> of Americans report</w:t>
      </w:r>
      <w:r w:rsidR="00B20CB8">
        <w:t>ed</w:t>
      </w:r>
      <w:r w:rsidR="004D7867" w:rsidRPr="004D7867">
        <w:t xml:space="preserve"> taxable capital gains</w:t>
      </w:r>
      <w:r w:rsidRPr="000B75DB">
        <w:t>; and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="004D7867">
        <w:t xml:space="preserve"> </w:t>
      </w:r>
      <w:r w:rsidR="00E72DAB" w:rsidRPr="000B75DB">
        <w:t xml:space="preserve">The </w:t>
      </w:r>
      <w:r w:rsidR="00E72DAB">
        <w:t>New York Times has reported that o</w:t>
      </w:r>
      <w:r w:rsidR="004D7867" w:rsidRPr="004D7867">
        <w:t xml:space="preserve">ver 200 opportunity funds </w:t>
      </w:r>
      <w:r w:rsidR="00A83D29">
        <w:t>have been established</w:t>
      </w:r>
      <w:r w:rsidR="00B20CB8">
        <w:t xml:space="preserve"> in the United States</w:t>
      </w:r>
      <w:r w:rsidR="00A83D29">
        <w:t xml:space="preserve">, </w:t>
      </w:r>
      <w:r w:rsidR="004D7867" w:rsidRPr="004D7867">
        <w:t>with a goal of raising a total of $57 billion</w:t>
      </w:r>
      <w:r w:rsidRPr="000B75DB">
        <w:t>; and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Pr="000B75DB">
        <w:t xml:space="preserve"> The </w:t>
      </w:r>
      <w:r w:rsidR="004D7867" w:rsidRPr="004D7867">
        <w:t xml:space="preserve">Congressional Joint Committee on Taxation estimates the </w:t>
      </w:r>
      <w:r w:rsidR="00BC4AA7">
        <w:t>o</w:t>
      </w:r>
      <w:r w:rsidR="004D7867" w:rsidRPr="004D7867">
        <w:t xml:space="preserve">pportunity </w:t>
      </w:r>
      <w:r w:rsidR="00BC4AA7">
        <w:t>z</w:t>
      </w:r>
      <w:r w:rsidR="004D7867" w:rsidRPr="004D7867">
        <w:t xml:space="preserve">one </w:t>
      </w:r>
      <w:r w:rsidR="00BC4AA7">
        <w:t>tax benefits</w:t>
      </w:r>
      <w:r w:rsidR="004D7867" w:rsidRPr="004D7867">
        <w:t xml:space="preserve"> will cost $2 billion in lost federal revenue annually</w:t>
      </w:r>
      <w:r w:rsidRPr="000B75DB">
        <w:t>; and</w:t>
      </w:r>
    </w:p>
    <w:p w:rsidR="00B02A43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="004D7867">
        <w:t xml:space="preserve"> S</w:t>
      </w:r>
      <w:r w:rsidR="004D7867" w:rsidRPr="004D7867">
        <w:t xml:space="preserve">tate governments </w:t>
      </w:r>
      <w:r w:rsidR="008525E7" w:rsidRPr="004D7867">
        <w:t>face additional</w:t>
      </w:r>
      <w:r w:rsidR="008525E7">
        <w:t xml:space="preserve"> tax</w:t>
      </w:r>
      <w:r w:rsidR="008525E7" w:rsidRPr="004D7867">
        <w:t xml:space="preserve"> losses</w:t>
      </w:r>
      <w:r w:rsidR="008525E7">
        <w:t xml:space="preserve">, if, </w:t>
      </w:r>
      <w:r w:rsidR="00B20CB8">
        <w:t>like New Jersey,</w:t>
      </w:r>
      <w:r w:rsidR="008525E7">
        <w:t xml:space="preserve"> the states</w:t>
      </w:r>
      <w:r w:rsidR="004D7867" w:rsidRPr="004D7867">
        <w:t xml:space="preserve"> </w:t>
      </w:r>
      <w:r w:rsidR="00F45205">
        <w:t xml:space="preserve">conform their capital gains </w:t>
      </w:r>
      <w:r w:rsidR="008525E7">
        <w:t>tax treatment to federal capital gains</w:t>
      </w:r>
      <w:r w:rsidR="008525E7" w:rsidRPr="004D7867">
        <w:t xml:space="preserve"> </w:t>
      </w:r>
      <w:r w:rsidR="008525E7">
        <w:t>tax treatment;</w:t>
      </w:r>
      <w:r w:rsidR="004D7867" w:rsidRPr="004D7867">
        <w:t xml:space="preserve"> and </w:t>
      </w:r>
    </w:p>
    <w:p w:rsidR="008525E7" w:rsidRPr="000B75DB" w:rsidRDefault="008525E7" w:rsidP="008525E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>
        <w:t xml:space="preserve"> D</w:t>
      </w:r>
      <w:r w:rsidRPr="004D7867">
        <w:t xml:space="preserve">espite potential </w:t>
      </w:r>
      <w:r>
        <w:t>tax</w:t>
      </w:r>
      <w:r w:rsidRPr="004D7867">
        <w:t xml:space="preserve"> losses, </w:t>
      </w:r>
      <w:r>
        <w:t>the federal enabling legislation</w:t>
      </w:r>
      <w:r w:rsidRPr="004D7867">
        <w:t xml:space="preserve"> did not require the</w:t>
      </w:r>
      <w:r>
        <w:t xml:space="preserve"> United States</w:t>
      </w:r>
      <w:r w:rsidRPr="004D7867">
        <w:t xml:space="preserve"> Department </w:t>
      </w:r>
      <w:r>
        <w:t xml:space="preserve">of the Treasury </w:t>
      </w:r>
      <w:r w:rsidRPr="004D7867">
        <w:t xml:space="preserve">to track investments in </w:t>
      </w:r>
      <w:r>
        <w:t>o</w:t>
      </w:r>
      <w:r w:rsidRPr="004D7867">
        <w:t>pportunity funds or investments made by funds in specific projects</w:t>
      </w:r>
      <w:r w:rsidRPr="000B75DB">
        <w:t>; and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Pr="000B75DB">
        <w:t xml:space="preserve"> The </w:t>
      </w:r>
      <w:r w:rsidR="004D7867">
        <w:t xml:space="preserve">New York Times has reported that billions of dollars are being invested through </w:t>
      </w:r>
      <w:r w:rsidR="00E72DAB">
        <w:t>o</w:t>
      </w:r>
      <w:r w:rsidR="004D7867">
        <w:t xml:space="preserve">pportunity </w:t>
      </w:r>
      <w:r w:rsidR="00E72DAB">
        <w:t>funds</w:t>
      </w:r>
      <w:r w:rsidR="004D7867">
        <w:t xml:space="preserve"> in luxury apartment buildings and hotels, student housing, and storage facilities</w:t>
      </w:r>
      <w:r w:rsidR="00E72DAB">
        <w:t>,</w:t>
      </w:r>
      <w:r w:rsidR="004D7867">
        <w:t xml:space="preserve"> with few employees to operate them, and many of these projects were already underway before the </w:t>
      </w:r>
      <w:r w:rsidR="00E72DAB">
        <w:t>certification of opportunity zones</w:t>
      </w:r>
      <w:r w:rsidRPr="000B75DB">
        <w:t>; and</w:t>
      </w:r>
    </w:p>
    <w:p w:rsidR="00B02A43" w:rsidRPr="000B75DB" w:rsidRDefault="00B02A43" w:rsidP="00B02A4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="004D7867">
        <w:t xml:space="preserve"> Th</w:t>
      </w:r>
      <w:r w:rsidR="004D7867" w:rsidRPr="004D7867">
        <w:t xml:space="preserve">ere is a significant concern that </w:t>
      </w:r>
      <w:r w:rsidR="00E72DAB">
        <w:t>opportunity zone</w:t>
      </w:r>
      <w:r w:rsidR="004D7867" w:rsidRPr="004D7867">
        <w:t xml:space="preserve"> funding will go to </w:t>
      </w:r>
      <w:r w:rsidR="00E72DAB">
        <w:t xml:space="preserve">capital investment </w:t>
      </w:r>
      <w:r w:rsidR="004D7867" w:rsidRPr="004D7867">
        <w:t>projects that lead to gentrification and</w:t>
      </w:r>
      <w:r w:rsidR="00E72DAB">
        <w:t xml:space="preserve"> community</w:t>
      </w:r>
      <w:r w:rsidR="004D7867" w:rsidRPr="004D7867">
        <w:t xml:space="preserve"> displacement</w:t>
      </w:r>
      <w:r w:rsidRPr="000B75DB">
        <w:t>; and</w:t>
      </w:r>
    </w:p>
    <w:p w:rsidR="00B02A43" w:rsidRPr="00B02A43" w:rsidRDefault="00B02A43" w:rsidP="00B74F3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B75DB">
        <w:rPr>
          <w:b/>
          <w:bCs/>
          <w:smallCaps/>
        </w:rPr>
        <w:t>Whereas,</w:t>
      </w:r>
      <w:r w:rsidRPr="000B75DB">
        <w:t xml:space="preserve"> The </w:t>
      </w:r>
      <w:r w:rsidR="00957A87">
        <w:t>Congress can</w:t>
      </w:r>
      <w:r w:rsidR="004D7867" w:rsidRPr="004D7867">
        <w:t xml:space="preserve"> help ensure that investments in </w:t>
      </w:r>
      <w:r w:rsidR="00957A87">
        <w:t>opportunity z</w:t>
      </w:r>
      <w:r w:rsidR="004D7867" w:rsidRPr="004D7867">
        <w:t>ones have a positive social impact on local communit</w:t>
      </w:r>
      <w:r w:rsidR="00B20CB8">
        <w:t>ies</w:t>
      </w:r>
      <w:r w:rsidRPr="000B75DB">
        <w:t>; now, therefore,</w:t>
      </w:r>
    </w:p>
    <w:p w:rsidR="00686AEB" w:rsidRPr="00AA7880" w:rsidRDefault="00686AEB" w:rsidP="00686AEB">
      <w:r>
        <w:tab/>
      </w:r>
      <w:r w:rsidR="00346C84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346C84">
        <w:rPr>
          <w:rStyle w:val="BillLanguage"/>
        </w:rPr>
        <w:t>by the General Assembly of the State of New Jersey (the Senate concurring):</w:t>
      </w:r>
    </w:p>
    <w:p w:rsidR="00686AEB" w:rsidRPr="00D71D68" w:rsidRDefault="00686AEB" w:rsidP="00686AEB"/>
    <w:p w:rsidR="00957A87" w:rsidRDefault="00686AEB" w:rsidP="00957A87">
      <w:r>
        <w:tab/>
      </w:r>
      <w:r w:rsidR="004D7867">
        <w:t>1.</w:t>
      </w:r>
      <w:r w:rsidR="004D7867">
        <w:tab/>
        <w:t xml:space="preserve">The United States Congress is urged to </w:t>
      </w:r>
      <w:r w:rsidR="00957A87">
        <w:t xml:space="preserve">enact </w:t>
      </w:r>
      <w:r w:rsidR="00957A87" w:rsidRPr="00957A87">
        <w:t xml:space="preserve">legislation that improves transparency, program design, and performance measurements </w:t>
      </w:r>
      <w:r w:rsidR="00957A87">
        <w:t>for o</w:t>
      </w:r>
      <w:r w:rsidR="00957A87" w:rsidRPr="00957A87">
        <w:t xml:space="preserve">pportunity </w:t>
      </w:r>
      <w:r w:rsidR="00957A87">
        <w:t>fund</w:t>
      </w:r>
      <w:r w:rsidR="00957A87" w:rsidRPr="00957A87">
        <w:t>s</w:t>
      </w:r>
      <w:r w:rsidR="00957A87">
        <w:t xml:space="preserve"> and investments</w:t>
      </w:r>
      <w:r w:rsidR="0065334A">
        <w:t xml:space="preserve"> by those fund</w:t>
      </w:r>
      <w:r w:rsidR="008525E7">
        <w:t>s</w:t>
      </w:r>
      <w:r w:rsidR="00957A87">
        <w:t xml:space="preserve"> in federal opportunity zones</w:t>
      </w:r>
      <w:r w:rsidR="004D7867">
        <w:t>.</w:t>
      </w:r>
      <w:r w:rsidR="00957A87">
        <w:t xml:space="preserve">  The legislation should </w:t>
      </w:r>
      <w:r w:rsidR="0065334A">
        <w:t xml:space="preserve">require that the United State Department of the Treasury </w:t>
      </w:r>
      <w:r w:rsidR="00957A87">
        <w:t xml:space="preserve">analyze the impact of opportunity </w:t>
      </w:r>
      <w:r w:rsidR="0065334A">
        <w:t>fund investments</w:t>
      </w:r>
      <w:r w:rsidR="00957A87">
        <w:t xml:space="preserve"> on </w:t>
      </w:r>
      <w:r w:rsidR="0065334A">
        <w:t>individual</w:t>
      </w:r>
      <w:r w:rsidR="00957A87">
        <w:t xml:space="preserve"> </w:t>
      </w:r>
      <w:r w:rsidR="0065334A">
        <w:t>opportunity zones</w:t>
      </w:r>
      <w:r w:rsidR="00957A87">
        <w:t xml:space="preserve"> </w:t>
      </w:r>
      <w:r w:rsidR="0065334A">
        <w:t>related to</w:t>
      </w:r>
      <w:r w:rsidR="00957A87">
        <w:t xml:space="preserve"> race, employment, homeownership, affordable housing, </w:t>
      </w:r>
      <w:r w:rsidR="0065334A">
        <w:t>minority</w:t>
      </w:r>
      <w:r w:rsidR="00957A87">
        <w:t>-owned businesses</w:t>
      </w:r>
      <w:r w:rsidR="0065334A">
        <w:t>,</w:t>
      </w:r>
      <w:r w:rsidR="00957A87">
        <w:t xml:space="preserve"> </w:t>
      </w:r>
      <w:r w:rsidR="0065334A">
        <w:t>minority</w:t>
      </w:r>
      <w:r w:rsidR="00957A87">
        <w:t xml:space="preserve"> entrepreneurship, gentrification, sustainability, and economic development</w:t>
      </w:r>
      <w:r w:rsidR="0065334A">
        <w:t>,</w:t>
      </w:r>
      <w:r w:rsidR="0065334A" w:rsidRPr="0065334A">
        <w:t xml:space="preserve"> </w:t>
      </w:r>
      <w:r w:rsidR="0065334A">
        <w:t>and to report the findings from that analysis annually to the several states, along with information related to returns on investment, lost federal tax revenue, and deferred federal tax revenue.</w:t>
      </w:r>
    </w:p>
    <w:p w:rsidR="004D7867" w:rsidRDefault="004D7867" w:rsidP="004D7867"/>
    <w:p w:rsidR="00957A87" w:rsidRDefault="004D7867" w:rsidP="00957A87">
      <w:r>
        <w:tab/>
        <w:t>2.</w:t>
      </w:r>
      <w:r>
        <w:tab/>
        <w:t>Duly authenticated copies of this resolution, as filed with the Secretary of State, shall be transmitted by the Clerk of the General Assembly or the Secretary of the S</w:t>
      </w:r>
      <w:r w:rsidR="008525E7">
        <w:t>en</w:t>
      </w:r>
      <w:r>
        <w:t xml:space="preserve">ate to the President of the United States, the United States Department of </w:t>
      </w:r>
      <w:r w:rsidR="00192248">
        <w:t>the Treasury</w:t>
      </w:r>
      <w:r>
        <w:t xml:space="preserve">, and every member of the New Jersey Congressional delegation.  </w:t>
      </w:r>
    </w:p>
    <w:p w:rsidR="00686AEB" w:rsidRPr="00AA7880" w:rsidRDefault="00686AEB" w:rsidP="00957A87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5334A" w:rsidRDefault="0065334A" w:rsidP="00686AEB">
      <w:r>
        <w:tab/>
        <w:t>This concurrent resolution urges t</w:t>
      </w:r>
      <w:r w:rsidRPr="0065334A">
        <w:t xml:space="preserve">he United States Congress to enact legislation </w:t>
      </w:r>
      <w:r>
        <w:t>to improve</w:t>
      </w:r>
      <w:r w:rsidRPr="0065334A">
        <w:t xml:space="preserve"> transparency, program design, and perf</w:t>
      </w:r>
      <w:r>
        <w:t>ormance measurement</w:t>
      </w:r>
      <w:r w:rsidRPr="0065334A">
        <w:t xml:space="preserve"> for opportunity funds and investments by those fund</w:t>
      </w:r>
      <w:r w:rsidR="00B666FA">
        <w:t>s</w:t>
      </w:r>
      <w:r w:rsidRPr="0065334A">
        <w:t xml:space="preserve"> in federal opportunity zones.  The </w:t>
      </w:r>
      <w:r>
        <w:t xml:space="preserve">concurrent resolution specifies that the federal </w:t>
      </w:r>
      <w:r w:rsidRPr="0065334A">
        <w:t xml:space="preserve">legislation should require that the United State Department of the Treasury analyze the impact of opportunity </w:t>
      </w:r>
      <w:r>
        <w:t>fund investments</w:t>
      </w:r>
      <w:r w:rsidRPr="0065334A">
        <w:t xml:space="preserve"> on individual opportunity zones </w:t>
      </w:r>
      <w:r>
        <w:t>related to</w:t>
      </w:r>
      <w:r w:rsidRPr="0065334A">
        <w:t xml:space="preserve"> race, employment, homeownership, affordable housing, minority-owned businesses, minority entrepreneurship, gentrification, sustainability, and economic development, and to report the findings annually, along with information related to return</w:t>
      </w:r>
      <w:r>
        <w:t>s on investment</w:t>
      </w:r>
      <w:r w:rsidRPr="0065334A">
        <w:t>, lost federal tax revenue, and deferred federal tax revenue.</w:t>
      </w:r>
    </w:p>
    <w:sectPr w:rsidR="0065334A" w:rsidSect="0066271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8FD" w:rsidRDefault="00E648FD">
      <w:r>
        <w:separator/>
      </w:r>
    </w:p>
  </w:endnote>
  <w:endnote w:type="continuationSeparator" w:id="0">
    <w:p w:rsidR="00E648FD" w:rsidRDefault="00E6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586" w:rsidRDefault="00387586" w:rsidP="00387586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8FD" w:rsidRDefault="00E648FD">
      <w:r>
        <w:separator/>
      </w:r>
    </w:p>
  </w:footnote>
  <w:footnote w:type="continuationSeparator" w:id="0">
    <w:p w:rsidR="00E648FD" w:rsidRDefault="00E64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15D5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6271E" w:rsidRDefault="0066271E" w:rsidP="0066271E">
    <w:pPr>
      <w:pStyle w:val="bpuHeadSpon"/>
    </w:pPr>
    <w:r w:rsidRPr="0066271E">
      <w:rPr>
        <w:rStyle w:val="bpuHeadSponChar"/>
      </w:rPr>
      <w:t>ACR153</w:t>
    </w:r>
    <w:r>
      <w:t xml:space="preserve"> REYNOLDS-JACKSON, SUMTER</w:t>
    </w:r>
  </w:p>
  <w:p w:rsidR="0066271E" w:rsidRDefault="0066271E" w:rsidP="006627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5944">
      <w:rPr>
        <w:noProof/>
      </w:rPr>
      <w:t>3</w:t>
    </w:r>
    <w:r>
      <w:fldChar w:fldCharType="end"/>
    </w:r>
  </w:p>
  <w:p w:rsidR="0066271E" w:rsidRDefault="0066271E" w:rsidP="0066271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6271E" w:rsidRDefault="0066271E" w:rsidP="0066271E">
    <w:pPr>
      <w:pStyle w:val="bpuHeadSpon"/>
    </w:pPr>
    <w:r w:rsidRPr="0066271E">
      <w:rPr>
        <w:rStyle w:val="bpuHeadSponChar"/>
      </w:rPr>
      <w:t>ACR153</w:t>
    </w:r>
    <w:r>
      <w:t xml:space="preserve"> REYNOLDS-JACKSON, SUMTER</w:t>
    </w:r>
  </w:p>
  <w:p w:rsidR="0066271E" w:rsidRDefault="0066271E" w:rsidP="006627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5944">
      <w:rPr>
        <w:noProof/>
      </w:rPr>
      <w:t>2</w:t>
    </w:r>
    <w:r>
      <w:fldChar w:fldCharType="end"/>
    </w:r>
  </w:p>
  <w:p w:rsidR="0066271E" w:rsidRDefault="0066271E" w:rsidP="0066271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8FD"/>
    <w:rsid w:val="000051BD"/>
    <w:rsid w:val="000160A5"/>
    <w:rsid w:val="0002335B"/>
    <w:rsid w:val="00027ECA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2248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245F"/>
    <w:rsid w:val="002370D0"/>
    <w:rsid w:val="00242D43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C84"/>
    <w:rsid w:val="00350130"/>
    <w:rsid w:val="00354334"/>
    <w:rsid w:val="0036180C"/>
    <w:rsid w:val="00363CF5"/>
    <w:rsid w:val="00364344"/>
    <w:rsid w:val="003702CA"/>
    <w:rsid w:val="00370617"/>
    <w:rsid w:val="00382F1F"/>
    <w:rsid w:val="00387586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75FD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867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128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34A"/>
    <w:rsid w:val="0066271E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5E7"/>
    <w:rsid w:val="008538FA"/>
    <w:rsid w:val="008573B0"/>
    <w:rsid w:val="00865DF2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A87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F5E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D29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A43"/>
    <w:rsid w:val="00B02F35"/>
    <w:rsid w:val="00B05A3C"/>
    <w:rsid w:val="00B07100"/>
    <w:rsid w:val="00B1138C"/>
    <w:rsid w:val="00B20CB8"/>
    <w:rsid w:val="00B2574A"/>
    <w:rsid w:val="00B35D8A"/>
    <w:rsid w:val="00B45B34"/>
    <w:rsid w:val="00B57047"/>
    <w:rsid w:val="00B61D86"/>
    <w:rsid w:val="00B6342D"/>
    <w:rsid w:val="00B666FA"/>
    <w:rsid w:val="00B726BD"/>
    <w:rsid w:val="00B732BC"/>
    <w:rsid w:val="00B74F3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AA7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107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5F60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8F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D82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457"/>
    <w:rsid w:val="00E452DF"/>
    <w:rsid w:val="00E543CF"/>
    <w:rsid w:val="00E546FD"/>
    <w:rsid w:val="00E608F1"/>
    <w:rsid w:val="00E611B9"/>
    <w:rsid w:val="00E648FD"/>
    <w:rsid w:val="00E7144F"/>
    <w:rsid w:val="00E72DAB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944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205"/>
    <w:rsid w:val="00F54B9C"/>
    <w:rsid w:val="00F56E96"/>
    <w:rsid w:val="00F573DD"/>
    <w:rsid w:val="00F61E59"/>
    <w:rsid w:val="00F63D99"/>
    <w:rsid w:val="00F6426B"/>
    <w:rsid w:val="00F709B3"/>
    <w:rsid w:val="00F71A5E"/>
    <w:rsid w:val="00F92CD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D00B62"/>
  <w15:docId w15:val="{A231558B-BD0F-4905-8A26-966545EA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B02A4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B20C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0CB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62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734</Words>
  <Characters>4456</Characters>
  <Application>Microsoft Office Word</Application>
  <DocSecurity>0</DocSecurity>
  <Lines>120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ACR153</vt:lpstr>
    </vt:vector>
  </TitlesOfParts>
  <Manager>R229</Manager>
  <Company>NJ Office of Legislative Services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ACR153</dc:title>
  <dc:subject/>
  <dc:creator>Assemblywoman  REYNOLDS-JACKSON, Assemblywoman  SUMTER</dc:creator>
  <cp:keywords>ACR153|3|RF |297|298|308|N|0|</cp:keywords>
  <dc:description>INTRODUCED FEBRUARY 25, 2020</dc:description>
  <cp:lastModifiedBy>Todaro, Vivian</cp:lastModifiedBy>
  <cp:revision>2</cp:revision>
  <cp:lastPrinted>2021-06-23T01:59:00Z</cp:lastPrinted>
  <dcterms:created xsi:type="dcterms:W3CDTF">2021-06-23T01:59:00Z</dcterms:created>
  <dcterms:modified xsi:type="dcterms:W3CDTF">2021-06-23T01:59:00Z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