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9B1" w:rsidRDefault="00D009B1" w:rsidP="00D009B1">
      <w:pPr>
        <w:pStyle w:val="bpuBill"/>
      </w:pPr>
      <w:bookmarkStart w:id="0" w:name="bpuFrontPg"/>
      <w:bookmarkStart w:id="1" w:name="_GoBack"/>
      <w:bookmarkEnd w:id="0"/>
      <w:bookmarkEnd w:id="1"/>
      <w:r>
        <w:t xml:space="preserve">ASSEMBLY CONCURRENT RESOLUTION No. 164 </w:t>
      </w:r>
    </w:p>
    <w:p w:rsidR="00D009B1" w:rsidRPr="009D38FF" w:rsidRDefault="00D009B1" w:rsidP="00D009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770" r:id="rId7"/>
        </w:object>
      </w:r>
    </w:p>
    <w:p w:rsidR="00D009B1" w:rsidRDefault="00D009B1" w:rsidP="00D009B1">
      <w:pPr>
        <w:pStyle w:val="bpuState"/>
      </w:pPr>
      <w:r>
        <w:t>STATE OF NEW JERSEY</w:t>
      </w:r>
    </w:p>
    <w:p w:rsidR="00D009B1" w:rsidRDefault="00D009B1" w:rsidP="00D009B1">
      <w:pPr>
        <w:pStyle w:val="bpuLegislature"/>
      </w:pPr>
      <w:r>
        <w:t>219th LEGISLATURE</w:t>
      </w:r>
    </w:p>
    <w:p w:rsidR="00D009B1" w:rsidRDefault="00D009B1" w:rsidP="00D009B1">
      <w:pPr>
        <w:pStyle w:val="bpuWpGraphic"/>
      </w:pPr>
      <w:r>
        <w:object w:dxaOrig="8985" w:dyaOrig="255">
          <v:shape id="_x0000_i1026" type="#_x0000_t75" style="width:6in;height:11.8pt" o:ole="">
            <v:imagedata r:id="rId6" o:title=""/>
          </v:shape>
          <o:OLEObject Type="Embed" ProgID="WPWin6.1" ShapeID="_x0000_i1026" DrawAspect="Content" ObjectID="_1645946771" r:id="rId8"/>
        </w:object>
      </w:r>
      <w:r>
        <w:t xml:space="preserve">  </w:t>
      </w:r>
    </w:p>
    <w:p w:rsidR="00D009B1" w:rsidRDefault="00D009B1" w:rsidP="00D009B1">
      <w:pPr>
        <w:pStyle w:val="bpuIntro"/>
      </w:pPr>
      <w:r>
        <w:t>INTRODUCED MARCH 16, 2020</w:t>
      </w:r>
    </w:p>
    <w:p w:rsidR="00D009B1" w:rsidRDefault="00D009B1" w:rsidP="00D009B1">
      <w:pPr>
        <w:pStyle w:val="bpuIntro"/>
      </w:pPr>
    </w:p>
    <w:p w:rsidR="00D009B1" w:rsidRDefault="00D009B1" w:rsidP="00D009B1">
      <w:pPr>
        <w:pStyle w:val="bpuIntro"/>
        <w:sectPr w:rsidR="00D009B1" w:rsidSect="00D009B1">
          <w:headerReference w:type="even" r:id="rId9"/>
          <w:headerReference w:type="default" r:id="rId10"/>
          <w:pgSz w:w="12240" w:h="20160" w:code="5"/>
          <w:pgMar w:top="2160" w:right="1440" w:bottom="1440" w:left="1440" w:header="72" w:footer="720" w:gutter="0"/>
          <w:pgNumType w:start="1"/>
          <w:cols w:space="720"/>
          <w:docGrid w:linePitch="360"/>
        </w:sectPr>
      </w:pPr>
    </w:p>
    <w:p w:rsidR="00D009B1" w:rsidRDefault="00D009B1" w:rsidP="00D009B1">
      <w:pPr>
        <w:pStyle w:val="bpuIntro"/>
      </w:pPr>
    </w:p>
    <w:p w:rsidR="00D009B1" w:rsidRDefault="00D009B1" w:rsidP="00D009B1">
      <w:pPr>
        <w:pStyle w:val="bpuSponsor"/>
      </w:pPr>
      <w:r>
        <w:t>Sponsored by:</w:t>
      </w:r>
    </w:p>
    <w:p w:rsidR="00D009B1" w:rsidRDefault="00D009B1" w:rsidP="00D009B1">
      <w:pPr>
        <w:pStyle w:val="bpuSponsor"/>
      </w:pPr>
      <w:r>
        <w:t>Assemblyman  WILLIAM F. MOEN, JR.</w:t>
      </w:r>
    </w:p>
    <w:p w:rsidR="00D009B1" w:rsidRDefault="00D009B1" w:rsidP="00D009B1">
      <w:pPr>
        <w:pStyle w:val="bpuSponsor"/>
      </w:pPr>
      <w:r>
        <w:t>District 5 (Camden and Gloucester)</w:t>
      </w:r>
    </w:p>
    <w:p w:rsidR="00D009B1" w:rsidRDefault="00D009B1" w:rsidP="00D009B1">
      <w:pPr>
        <w:pStyle w:val="bpuSponsor"/>
      </w:pPr>
    </w:p>
    <w:p w:rsidR="00D009B1" w:rsidRDefault="00D009B1" w:rsidP="00D009B1">
      <w:pPr>
        <w:pStyle w:val="bpuSponsor"/>
      </w:pPr>
    </w:p>
    <w:p w:rsidR="00D009B1" w:rsidRDefault="00D009B1" w:rsidP="00D009B1">
      <w:pPr>
        <w:pStyle w:val="bpuSponsor"/>
      </w:pPr>
    </w:p>
    <w:p w:rsidR="00D009B1" w:rsidRDefault="00D009B1" w:rsidP="00D009B1">
      <w:pPr>
        <w:pStyle w:val="bpuSponsor"/>
      </w:pPr>
    </w:p>
    <w:p w:rsidR="00D009B1" w:rsidRDefault="00D009B1" w:rsidP="00D009B1">
      <w:pPr>
        <w:pStyle w:val="bpuSponsor"/>
      </w:pPr>
      <w:r>
        <w:t>SYNOPSIS</w:t>
      </w:r>
    </w:p>
    <w:p w:rsidR="00D009B1" w:rsidRDefault="00D009B1" w:rsidP="00D009B1">
      <w:pPr>
        <w:pStyle w:val="bpuNormText"/>
      </w:pPr>
      <w:r>
        <w:tab/>
        <w:t xml:space="preserve">Urges United States Senate to pass Protecting the Right to Organize Act of 2019. </w:t>
      </w:r>
    </w:p>
    <w:p w:rsidR="00D009B1" w:rsidRDefault="00D009B1" w:rsidP="00D009B1">
      <w:pPr>
        <w:pStyle w:val="bpuNormText"/>
      </w:pPr>
    </w:p>
    <w:p w:rsidR="00D009B1" w:rsidRDefault="00D009B1" w:rsidP="00D009B1">
      <w:pPr>
        <w:pStyle w:val="bpuSponsor"/>
      </w:pPr>
      <w:r>
        <w:t xml:space="preserve">CURRENT VERSION OF TEXT </w:t>
      </w:r>
    </w:p>
    <w:p w:rsidR="00D009B1" w:rsidRDefault="00D009B1" w:rsidP="00D009B1">
      <w:pPr>
        <w:pStyle w:val="bpuNormText"/>
      </w:pPr>
      <w:r>
        <w:tab/>
        <w:t>As introduced.</w:t>
      </w:r>
    </w:p>
    <w:p w:rsidR="00D009B1" w:rsidRDefault="00D009B1" w:rsidP="00D009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09B1" w:rsidRDefault="00D009B1" w:rsidP="008916EC">
      <w:pPr>
        <w:pStyle w:val="FronterPage"/>
        <w:tabs>
          <w:tab w:val="clear" w:pos="720"/>
          <w:tab w:val="clear" w:pos="1440"/>
          <w:tab w:val="clear" w:pos="2160"/>
          <w:tab w:val="clear" w:pos="2880"/>
          <w:tab w:val="clear" w:pos="3600"/>
          <w:tab w:val="clear" w:pos="4320"/>
          <w:tab w:val="clear" w:pos="5040"/>
        </w:tabs>
        <w:sectPr w:rsidR="00D009B1" w:rsidSect="00D009B1">
          <w:type w:val="continuous"/>
          <w:pgSz w:w="12240" w:h="20160" w:code="5"/>
          <w:pgMar w:top="1440" w:right="2275" w:bottom="1440" w:left="2275" w:header="72" w:footer="720" w:gutter="0"/>
          <w:pgNumType w:start="1"/>
          <w:cols w:space="720"/>
          <w:docGrid w:linePitch="360"/>
        </w:sectPr>
      </w:pPr>
    </w:p>
    <w:p w:rsidR="00686AEB" w:rsidRPr="00677316" w:rsidRDefault="00FB6078"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FC524F" w:rsidRPr="00FC524F">
        <w:rPr>
          <w:rStyle w:val="HangingAnActChar"/>
        </w:rPr>
        <w:t>urging the United States Senate to pass the Protecting the Right to Organize Act</w:t>
      </w:r>
      <w:r w:rsidR="00257276">
        <w:rPr>
          <w:rStyle w:val="HangingAnActChar"/>
        </w:rPr>
        <w:t xml:space="preserve"> of 2019</w:t>
      </w:r>
      <w:r w:rsidR="00FC524F" w:rsidRPr="00FC524F">
        <w:rPr>
          <w:rStyle w:val="HangingAnActChar"/>
        </w:rPr>
        <w:t>.</w:t>
      </w:r>
    </w:p>
    <w:p w:rsidR="000B1054" w:rsidRDefault="000B1054" w:rsidP="000B1054"/>
    <w:p w:rsidR="00FC524F" w:rsidRDefault="00FC524F">
      <w:pPr>
        <w:pStyle w:val="IndentHang"/>
      </w:pPr>
      <w:r w:rsidRPr="00391B81">
        <w:rPr>
          <w:b/>
          <w:bCs/>
          <w:smallCaps/>
        </w:rPr>
        <w:t>Whereas,</w:t>
      </w:r>
      <w:r w:rsidRPr="001C43C8">
        <w:t xml:space="preserve"> </w:t>
      </w:r>
      <w:r>
        <w:t>H.R.2474, the Protecting the Right to Organize Act</w:t>
      </w:r>
      <w:r w:rsidR="00257276">
        <w:t xml:space="preserve"> of 2019</w:t>
      </w:r>
      <w:r>
        <w:t xml:space="preserve">, is currently pending before the United States Senate Committee on Health, Education, Labor, and Pensions; and </w:t>
      </w:r>
    </w:p>
    <w:p w:rsidR="00FC524F" w:rsidRDefault="00FC524F">
      <w:pPr>
        <w:pStyle w:val="IndentHang"/>
      </w:pPr>
      <w:r w:rsidRPr="00391B81">
        <w:rPr>
          <w:b/>
          <w:bCs/>
          <w:smallCaps/>
        </w:rPr>
        <w:t>Whereas,</w:t>
      </w:r>
      <w:r w:rsidRPr="001C43C8">
        <w:t xml:space="preserve"> </w:t>
      </w:r>
      <w:r>
        <w:t>The Protecting the Right to Organize Act</w:t>
      </w:r>
      <w:r w:rsidR="00257276">
        <w:t xml:space="preserve"> of 2019</w:t>
      </w:r>
      <w:r>
        <w:t xml:space="preserve"> would prevent employers from classifying employees as supervisors or independent contractors in order to exempt them from labor law protections; and</w:t>
      </w:r>
    </w:p>
    <w:p w:rsidR="00FC524F" w:rsidRDefault="00FC524F">
      <w:pPr>
        <w:pStyle w:val="IndentHang"/>
      </w:pPr>
      <w:r w:rsidRPr="00391B81">
        <w:rPr>
          <w:b/>
          <w:bCs/>
          <w:smallCaps/>
        </w:rPr>
        <w:t>Whereas,</w:t>
      </w:r>
      <w:r w:rsidRPr="001C43C8">
        <w:t xml:space="preserve"> </w:t>
      </w:r>
      <w:r w:rsidR="00257276">
        <w:t>T</w:t>
      </w:r>
      <w:r>
        <w:t xml:space="preserve">he Protecting the Right to Organize Act </w:t>
      </w:r>
      <w:r w:rsidR="00257276">
        <w:t xml:space="preserve">of 2019 </w:t>
      </w:r>
      <w:r>
        <w:t>would expand the scope of an unfair labor practice to include a prohibition on the permanent replacement of, or discrimination against, workers who participate in strikes; and</w:t>
      </w:r>
    </w:p>
    <w:p w:rsidR="00FC524F" w:rsidRDefault="00FC524F">
      <w:pPr>
        <w:pStyle w:val="IndentHang"/>
      </w:pPr>
      <w:r w:rsidRPr="00391B81">
        <w:rPr>
          <w:b/>
          <w:bCs/>
          <w:smallCaps/>
        </w:rPr>
        <w:t>Whereas,</w:t>
      </w:r>
      <w:r w:rsidRPr="001C43C8">
        <w:t xml:space="preserve"> </w:t>
      </w:r>
      <w:r>
        <w:t>The Protecting the Right to Organize Act</w:t>
      </w:r>
      <w:r w:rsidR="00257276">
        <w:t xml:space="preserve"> of 2019</w:t>
      </w:r>
      <w:r>
        <w:t xml:space="preserve"> would prevent employers from requiring or coercing workers to attend mandatory meetings designed to discourage them from forming a union; and</w:t>
      </w:r>
    </w:p>
    <w:p w:rsidR="00FC524F" w:rsidRDefault="00FC524F">
      <w:pPr>
        <w:pStyle w:val="IndentHang"/>
      </w:pPr>
      <w:r w:rsidRPr="00391B81">
        <w:rPr>
          <w:b/>
          <w:bCs/>
          <w:smallCaps/>
        </w:rPr>
        <w:t>Whereas,</w:t>
      </w:r>
      <w:r w:rsidRPr="001C43C8">
        <w:t xml:space="preserve"> </w:t>
      </w:r>
      <w:r>
        <w:t>The Protecting the Right to Organize Act</w:t>
      </w:r>
      <w:r w:rsidR="00257276">
        <w:t xml:space="preserve"> of 2019</w:t>
      </w:r>
      <w:r>
        <w:t xml:space="preserve"> creates a process for rapid mediation for a union and employer to achieve a first contract, and prevents unnecessary or dilatory delays by employers after a successful vote to form a union; and</w:t>
      </w:r>
    </w:p>
    <w:p w:rsidR="00FC524F" w:rsidRDefault="00FC524F">
      <w:pPr>
        <w:pStyle w:val="IndentHang"/>
      </w:pPr>
      <w:r w:rsidRPr="00391B81">
        <w:rPr>
          <w:b/>
          <w:bCs/>
          <w:smallCaps/>
        </w:rPr>
        <w:t>Whereas,</w:t>
      </w:r>
      <w:r w:rsidRPr="001C43C8">
        <w:t xml:space="preserve"> </w:t>
      </w:r>
      <w:r>
        <w:t>Under the Protecting the Right to Organize Act</w:t>
      </w:r>
      <w:r w:rsidR="00257276">
        <w:t xml:space="preserve"> of 2019</w:t>
      </w:r>
      <w:r>
        <w:t xml:space="preserve">, workers would be permitted to participate </w:t>
      </w:r>
      <w:r w:rsidR="009B4677">
        <w:t>in collective or class-action litigation against their employer, and would allow any person to bring a civil action for harm caused by unfair labor practices or a violation of labor</w:t>
      </w:r>
      <w:r w:rsidR="00257276">
        <w:t xml:space="preserve"> law</w:t>
      </w:r>
      <w:r w:rsidR="009B4677">
        <w:t>, instead of restricting this ability to only agency or National Labor Relation</w:t>
      </w:r>
      <w:r w:rsidR="00257276">
        <w:t>s</w:t>
      </w:r>
      <w:r w:rsidR="009B4677">
        <w:t xml:space="preserve"> Board action; and</w:t>
      </w:r>
    </w:p>
    <w:p w:rsidR="009B4677" w:rsidRDefault="009B4677">
      <w:pPr>
        <w:pStyle w:val="IndentHang"/>
      </w:pPr>
      <w:r w:rsidRPr="00391B81">
        <w:rPr>
          <w:b/>
          <w:bCs/>
          <w:smallCaps/>
        </w:rPr>
        <w:t>Whereas,</w:t>
      </w:r>
      <w:r w:rsidRPr="001C43C8">
        <w:t xml:space="preserve"> </w:t>
      </w:r>
      <w:r>
        <w:t>The Protecting the Right to Organize Act</w:t>
      </w:r>
      <w:r w:rsidR="00257276">
        <w:t xml:space="preserve"> of 2019</w:t>
      </w:r>
      <w:r>
        <w:t xml:space="preserve"> would allow for injunctions to be placed on employers engaging in unfair labor practices involving a discharge from employment, or other serious economic harm to a worker, replacing the current system that does not provide for any financial penalties; and</w:t>
      </w:r>
    </w:p>
    <w:p w:rsidR="009B4677" w:rsidRPr="009B4677" w:rsidRDefault="009B4677" w:rsidP="009B4677">
      <w:pPr>
        <w:pStyle w:val="IndentHang"/>
      </w:pPr>
      <w:r w:rsidRPr="00391B81">
        <w:rPr>
          <w:b/>
          <w:bCs/>
          <w:smallCaps/>
        </w:rPr>
        <w:t>Whereas,</w:t>
      </w:r>
      <w:r w:rsidRPr="001C43C8">
        <w:t xml:space="preserve"> </w:t>
      </w:r>
      <w:r>
        <w:t>The Protecting the Right to Organize Act</w:t>
      </w:r>
      <w:r w:rsidR="00257276">
        <w:t xml:space="preserve"> of 2019</w:t>
      </w:r>
      <w:r>
        <w:t xml:space="preserve"> also would expand penalties for violations of labor law, including interference with the National Labor Relations Board; and </w:t>
      </w:r>
    </w:p>
    <w:p w:rsidR="009B4677" w:rsidRDefault="009B4677" w:rsidP="009B4677">
      <w:pPr>
        <w:pStyle w:val="IndentHang"/>
      </w:pPr>
      <w:r w:rsidRPr="00391B81">
        <w:rPr>
          <w:b/>
          <w:bCs/>
          <w:smallCaps/>
        </w:rPr>
        <w:t>Whereas,</w:t>
      </w:r>
      <w:r w:rsidRPr="001C43C8">
        <w:t xml:space="preserve"> </w:t>
      </w:r>
      <w:r>
        <w:t xml:space="preserve">The Protecting the Right to Organize Act </w:t>
      </w:r>
      <w:r w:rsidR="00257276">
        <w:t xml:space="preserve">of 2019 </w:t>
      </w:r>
      <w:r>
        <w:t>would eliminate deceptively-named “Right to Work” laws, which have crippled unions and led to lower wages and reduced employee benefits in states where they have been adopted; and</w:t>
      </w:r>
    </w:p>
    <w:p w:rsidR="009B4677" w:rsidRDefault="009B4677">
      <w:pPr>
        <w:pStyle w:val="IndentHang"/>
      </w:pPr>
      <w:r w:rsidRPr="00391B81">
        <w:rPr>
          <w:b/>
          <w:bCs/>
          <w:smallCaps/>
        </w:rPr>
        <w:t>Whereas,</w:t>
      </w:r>
      <w:r w:rsidRPr="001C43C8">
        <w:t xml:space="preserve"> </w:t>
      </w:r>
      <w:r>
        <w:t>The Protecting the Right to Organize Act</w:t>
      </w:r>
      <w:r w:rsidR="00257276">
        <w:t xml:space="preserve"> of 2019</w:t>
      </w:r>
      <w:r>
        <w:t xml:space="preserve"> would allow employees to continue to work while they wait for a pending case to be heard, instead of allowing an employer to terminate their employment; and</w:t>
      </w:r>
    </w:p>
    <w:p w:rsidR="009B4677" w:rsidRPr="001C43C8" w:rsidRDefault="009B4677">
      <w:pPr>
        <w:pStyle w:val="IndentHang"/>
      </w:pPr>
      <w:r w:rsidRPr="00391B81">
        <w:rPr>
          <w:b/>
          <w:bCs/>
          <w:smallCaps/>
        </w:rPr>
        <w:t>Whereas,</w:t>
      </w:r>
      <w:r w:rsidRPr="001C43C8">
        <w:t xml:space="preserve"> </w:t>
      </w:r>
      <w:r>
        <w:t>These changes</w:t>
      </w:r>
      <w:r w:rsidR="00257276">
        <w:t xml:space="preserve"> to current law included in the Protecting the Right to Organize Act of 2019</w:t>
      </w:r>
      <w:r>
        <w:t xml:space="preserve"> would reverse the ability of employers to violate labor laws with impunity, and reverse the erosion of workers’ rights and abilities to bargain collectively and </w:t>
      </w:r>
      <w:r>
        <w:lastRenderedPageBreak/>
        <w:t>secure economic rights for themselves and their dependents; now, therefore,</w:t>
      </w:r>
    </w:p>
    <w:p w:rsidR="00FC524F" w:rsidRPr="00D71D68" w:rsidRDefault="00FC524F" w:rsidP="000B1054"/>
    <w:p w:rsidR="00686AEB" w:rsidRPr="00AA7880" w:rsidRDefault="00686AEB" w:rsidP="00686AEB">
      <w:r>
        <w:tab/>
      </w:r>
      <w:r w:rsidR="00FB6078">
        <w:rPr>
          <w:rStyle w:val="BillHeading2"/>
        </w:rPr>
        <w:t>Be It Resolved</w:t>
      </w:r>
      <w:r>
        <w:rPr>
          <w:rStyle w:val="BillHeading2"/>
        </w:rPr>
        <w:t xml:space="preserve"> </w:t>
      </w:r>
      <w:r w:rsidR="00FB6078">
        <w:rPr>
          <w:rStyle w:val="BillLanguage"/>
        </w:rPr>
        <w:t>by the General Assembly of the State of New Jersey (the Senate concurring):</w:t>
      </w:r>
    </w:p>
    <w:p w:rsidR="00686AEB" w:rsidRPr="00D71D68" w:rsidRDefault="00686AEB" w:rsidP="00686AEB"/>
    <w:p w:rsidR="00686AEB" w:rsidRPr="00AA7880" w:rsidRDefault="00686AEB" w:rsidP="00686AEB">
      <w:r>
        <w:tab/>
      </w:r>
      <w:r w:rsidR="00BF4FA6">
        <w:t>1.</w:t>
      </w:r>
      <w:r w:rsidR="00BF4FA6">
        <w:tab/>
      </w:r>
      <w:r w:rsidR="00FC524F">
        <w:t>The United States Senate</w:t>
      </w:r>
      <w:r w:rsidR="00257276">
        <w:t xml:space="preserve"> is urged</w:t>
      </w:r>
      <w:r w:rsidR="00FC524F">
        <w:t xml:space="preserve"> to </w:t>
      </w:r>
      <w:r w:rsidR="00257276">
        <w:t>pass H.R. 2474, the Protecting the Right to Organize Act of 2019.</w:t>
      </w:r>
    </w:p>
    <w:p w:rsidR="00686AEB" w:rsidRDefault="00686AEB" w:rsidP="00686AEB"/>
    <w:p w:rsidR="00E85FBF" w:rsidRDefault="00BF4FA6" w:rsidP="00686AEB">
      <w:r>
        <w:tab/>
        <w:t>2.</w:t>
      </w:r>
      <w:r>
        <w:tab/>
      </w:r>
      <w:r w:rsidR="00FC524F">
        <w:t>Copies of this resolution, as filed with the Secretary of State, shall be transmitted by the Clerk of the General Assembly or the Secretary of the Senate to Senator Robert Menendez and Senator Cory Booker.</w:t>
      </w:r>
    </w:p>
    <w:p w:rsidR="00E85FBF" w:rsidRDefault="00E85FBF" w:rsidP="00686AEB"/>
    <w:p w:rsidR="00E85FBF" w:rsidRPr="00CE7BD8" w:rsidRDefault="00E85FBF" w:rsidP="00686AEB"/>
    <w:p w:rsidR="00686AEB" w:rsidRPr="00AA7880" w:rsidRDefault="00686AEB" w:rsidP="00686AEB">
      <w:pPr>
        <w:jc w:val="center"/>
      </w:pPr>
      <w:r w:rsidRPr="00D71D68">
        <w:t>STATEMENT</w:t>
      </w:r>
    </w:p>
    <w:p w:rsidR="00686AEB" w:rsidRDefault="00686AEB" w:rsidP="00686AEB"/>
    <w:p w:rsidR="00FC524F" w:rsidRDefault="00FC524F" w:rsidP="00686AEB">
      <w:r>
        <w:tab/>
        <w:t>This resolution urges the United States Senate to pass H.R.2474, the Protecting the Right to Organize Act</w:t>
      </w:r>
      <w:r w:rsidR="00257276">
        <w:t xml:space="preserve"> of 2019</w:t>
      </w:r>
      <w:r>
        <w:t>.</w:t>
      </w:r>
      <w:r w:rsidR="00257276">
        <w:t xml:space="preserve"> This bill, currently before the Committee on Health, Education, Labor, and Pensions, would protect workers attempting to organize in their workplace and would create new enforcement powers to crack down on violations of existing labor law.</w:t>
      </w:r>
    </w:p>
    <w:sectPr w:rsidR="00FC524F" w:rsidSect="00D009B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DC2" w:rsidRDefault="00673DC2">
      <w:r>
        <w:separator/>
      </w:r>
    </w:p>
  </w:endnote>
  <w:endnote w:type="continuationSeparator" w:id="0">
    <w:p w:rsidR="00673DC2" w:rsidRDefault="00673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DC2" w:rsidRDefault="00673DC2">
      <w:r>
        <w:separator/>
      </w:r>
    </w:p>
  </w:footnote>
  <w:footnote w:type="continuationSeparator" w:id="0">
    <w:p w:rsidR="00673DC2" w:rsidRDefault="00673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77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09B1" w:rsidRDefault="00D009B1" w:rsidP="00D009B1">
    <w:pPr>
      <w:pStyle w:val="bpuHeadSpon"/>
    </w:pPr>
    <w:r w:rsidRPr="00D009B1">
      <w:rPr>
        <w:rStyle w:val="bpuHeadSponChar"/>
      </w:rPr>
      <w:t>ACR164</w:t>
    </w:r>
    <w:r>
      <w:t xml:space="preserve"> MOEN</w:t>
    </w:r>
  </w:p>
  <w:p w:rsidR="00D009B1" w:rsidRDefault="00D009B1" w:rsidP="00D009B1">
    <w:pPr>
      <w:pStyle w:val="bpuHeadSpon"/>
    </w:pPr>
    <w:r>
      <w:fldChar w:fldCharType="begin"/>
    </w:r>
    <w:r>
      <w:instrText xml:space="preserve"> PAGE  \* MERGEFORMAT </w:instrText>
    </w:r>
    <w:r>
      <w:fldChar w:fldCharType="separate"/>
    </w:r>
    <w:r w:rsidR="006F7700">
      <w:rPr>
        <w:noProof/>
      </w:rPr>
      <w:t>3</w:t>
    </w:r>
    <w:r>
      <w:fldChar w:fldCharType="end"/>
    </w:r>
  </w:p>
  <w:p w:rsidR="00D009B1" w:rsidRDefault="00D009B1" w:rsidP="00D009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09B1" w:rsidRDefault="00D009B1" w:rsidP="00D009B1">
    <w:pPr>
      <w:pStyle w:val="bpuHeadSpon"/>
    </w:pPr>
    <w:r w:rsidRPr="00D009B1">
      <w:rPr>
        <w:rStyle w:val="bpuHeadSponChar"/>
      </w:rPr>
      <w:t>ACR164</w:t>
    </w:r>
    <w:r>
      <w:t xml:space="preserve"> MOEN</w:t>
    </w:r>
  </w:p>
  <w:p w:rsidR="00D009B1" w:rsidRDefault="00D009B1" w:rsidP="00D009B1">
    <w:pPr>
      <w:pStyle w:val="bpuHeadSpon"/>
    </w:pPr>
    <w:r>
      <w:fldChar w:fldCharType="begin"/>
    </w:r>
    <w:r>
      <w:instrText xml:space="preserve"> PAGE  \* MERGEFORMAT </w:instrText>
    </w:r>
    <w:r>
      <w:fldChar w:fldCharType="separate"/>
    </w:r>
    <w:r w:rsidR="006F7700">
      <w:rPr>
        <w:noProof/>
      </w:rPr>
      <w:t>2</w:t>
    </w:r>
    <w:r>
      <w:fldChar w:fldCharType="end"/>
    </w:r>
  </w:p>
  <w:p w:rsidR="00D009B1" w:rsidRDefault="00D009B1" w:rsidP="00D009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DC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8C7"/>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276"/>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420"/>
    <w:rsid w:val="003D24DE"/>
    <w:rsid w:val="003E26D4"/>
    <w:rsid w:val="003E47BA"/>
    <w:rsid w:val="003F3B37"/>
    <w:rsid w:val="0040195A"/>
    <w:rsid w:val="00402DC0"/>
    <w:rsid w:val="00416C4B"/>
    <w:rsid w:val="0041751E"/>
    <w:rsid w:val="004211E5"/>
    <w:rsid w:val="00422091"/>
    <w:rsid w:val="0043386C"/>
    <w:rsid w:val="00434FC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DC2"/>
    <w:rsid w:val="00677316"/>
    <w:rsid w:val="00686AEB"/>
    <w:rsid w:val="006B7897"/>
    <w:rsid w:val="006B7FA7"/>
    <w:rsid w:val="006C086A"/>
    <w:rsid w:val="006C21C1"/>
    <w:rsid w:val="006C7327"/>
    <w:rsid w:val="006D00E5"/>
    <w:rsid w:val="006D4814"/>
    <w:rsid w:val="006D791B"/>
    <w:rsid w:val="006E2895"/>
    <w:rsid w:val="006F180D"/>
    <w:rsid w:val="006F4334"/>
    <w:rsid w:val="006F47AF"/>
    <w:rsid w:val="006F6B8A"/>
    <w:rsid w:val="006F770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5E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67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F5B"/>
    <w:rsid w:val="00BE24D6"/>
    <w:rsid w:val="00BE7EFA"/>
    <w:rsid w:val="00BF06AD"/>
    <w:rsid w:val="00BF2C67"/>
    <w:rsid w:val="00BF4FA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F0D"/>
    <w:rsid w:val="00CA4725"/>
    <w:rsid w:val="00CB6246"/>
    <w:rsid w:val="00CC0A17"/>
    <w:rsid w:val="00CD0F93"/>
    <w:rsid w:val="00CD1BD1"/>
    <w:rsid w:val="00CD528D"/>
    <w:rsid w:val="00CE78BF"/>
    <w:rsid w:val="00CF65EB"/>
    <w:rsid w:val="00CF72AD"/>
    <w:rsid w:val="00D009B1"/>
    <w:rsid w:val="00D02441"/>
    <w:rsid w:val="00D039F4"/>
    <w:rsid w:val="00D10496"/>
    <w:rsid w:val="00D11173"/>
    <w:rsid w:val="00D1215F"/>
    <w:rsid w:val="00D16561"/>
    <w:rsid w:val="00D17FF8"/>
    <w:rsid w:val="00D268AC"/>
    <w:rsid w:val="00D27FF3"/>
    <w:rsid w:val="00D343D0"/>
    <w:rsid w:val="00D3664D"/>
    <w:rsid w:val="00D500E9"/>
    <w:rsid w:val="00D507BC"/>
    <w:rsid w:val="00D548EF"/>
    <w:rsid w:val="00D6090A"/>
    <w:rsid w:val="00D62FA3"/>
    <w:rsid w:val="00D63B6F"/>
    <w:rsid w:val="00D63BE9"/>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CC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FB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078"/>
    <w:rsid w:val="00FC0D0A"/>
    <w:rsid w:val="00FC1B0B"/>
    <w:rsid w:val="00FC524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3FD412-5B2A-4E99-8B96-06E7E0D3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C524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34F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4FC2"/>
    <w:rPr>
      <w:rFonts w:ascii="Segoe UI" w:hAnsi="Segoe UI" w:cs="Segoe UI"/>
      <w:spacing w:val="4"/>
      <w:sz w:val="18"/>
      <w:szCs w:val="18"/>
    </w:rPr>
  </w:style>
  <w:style w:type="character" w:styleId="LineNumber">
    <w:name w:val="line number"/>
    <w:basedOn w:val="DefaultParagraphFont"/>
    <w:semiHidden/>
    <w:unhideWhenUsed/>
    <w:rsid w:val="00D00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632</Words>
  <Characters>3316</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ACR164</vt:lpstr>
    </vt:vector>
  </TitlesOfParts>
  <Manager>R225</Manager>
  <Company>NJ Office of Legislative Services</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ACR164</dc:title>
  <dc:subject>LABOR</dc:subject>
  <dc:creator>Assemblyman  MOEN</dc:creator>
  <cp:keywords>ACR164|3|CL |311|84|53|N|0|</cp:keywords>
  <dc:description>INTRODUCED MARCH 16, 2020</dc:description>
  <cp:lastModifiedBy>Bell, Careema</cp:lastModifiedBy>
  <cp:revision>2</cp:revision>
  <cp:lastPrinted>2020-02-28T16:45:00Z</cp:lastPrinted>
  <dcterms:created xsi:type="dcterms:W3CDTF">2020-03-17T14:36:00Z</dcterms:created>
  <dcterms:modified xsi:type="dcterms:W3CDTF">2020-03-17T14:36:00Z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