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2CEA" w:rsidRDefault="00332CEA" w:rsidP="00332CEA">
      <w:pPr>
        <w:pStyle w:val="bpuBill"/>
      </w:pPr>
      <w:bookmarkStart w:id="0" w:name="bpuFrontPg"/>
      <w:bookmarkStart w:id="1" w:name="_GoBack"/>
      <w:bookmarkEnd w:id="0"/>
      <w:bookmarkEnd w:id="1"/>
      <w:r>
        <w:t xml:space="preserve">ASSEMBLY CONCURRENT RESOLUTION No. 169 </w:t>
      </w:r>
    </w:p>
    <w:p w:rsidR="00332CEA" w:rsidRPr="009D38FF" w:rsidRDefault="00332CEA" w:rsidP="00332C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18257" r:id="rId8"/>
        </w:object>
      </w:r>
    </w:p>
    <w:p w:rsidR="00332CEA" w:rsidRDefault="00332CEA" w:rsidP="00332CEA">
      <w:pPr>
        <w:pStyle w:val="bpuState"/>
      </w:pPr>
      <w:r>
        <w:t>STATE OF NEW JERSEY</w:t>
      </w:r>
    </w:p>
    <w:p w:rsidR="00332CEA" w:rsidRDefault="00332CEA" w:rsidP="00332CEA">
      <w:pPr>
        <w:pStyle w:val="bpuLegislature"/>
      </w:pPr>
      <w:r>
        <w:t>219th LEGISLATURE</w:t>
      </w:r>
    </w:p>
    <w:p w:rsidR="00332CEA" w:rsidRDefault="00332CEA" w:rsidP="00332CEA">
      <w:pPr>
        <w:pStyle w:val="bpuWpGraphic"/>
      </w:pPr>
      <w:r>
        <w:object w:dxaOrig="8985" w:dyaOrig="255">
          <v:shape id="_x0000_i1026" type="#_x0000_t75" style="width:6in;height:12pt" o:ole="">
            <v:imagedata r:id="rId7" o:title=""/>
          </v:shape>
          <o:OLEObject Type="Embed" ProgID="WPWin6.1" ShapeID="_x0000_i1026" DrawAspect="Content" ObjectID="_1676118258" r:id="rId9"/>
        </w:object>
      </w:r>
      <w:r>
        <w:t xml:space="preserve">  </w:t>
      </w:r>
    </w:p>
    <w:p w:rsidR="00332CEA" w:rsidRDefault="00332CEA" w:rsidP="00332CEA">
      <w:pPr>
        <w:pStyle w:val="bpuIntro"/>
      </w:pPr>
      <w:r>
        <w:t>INTRODUCED MARCH 23, 2020</w:t>
      </w:r>
    </w:p>
    <w:p w:rsidR="00332CEA" w:rsidRDefault="00332CEA" w:rsidP="00332CEA">
      <w:pPr>
        <w:pStyle w:val="bpuIntro"/>
      </w:pPr>
    </w:p>
    <w:p w:rsidR="00332CEA" w:rsidRDefault="00332CEA" w:rsidP="00332CEA">
      <w:pPr>
        <w:pStyle w:val="bpuIntro"/>
        <w:sectPr w:rsidR="00332CEA" w:rsidSect="00E469F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32CEA" w:rsidRDefault="00332CEA" w:rsidP="00332CEA">
      <w:pPr>
        <w:pStyle w:val="bpuIntro"/>
      </w:pPr>
    </w:p>
    <w:p w:rsidR="00332CEA" w:rsidRDefault="00332CEA" w:rsidP="00332CEA">
      <w:pPr>
        <w:pStyle w:val="bpuSponsor"/>
      </w:pPr>
      <w:r>
        <w:t>Sponsored by:</w:t>
      </w:r>
    </w:p>
    <w:p w:rsidR="009E5EF6" w:rsidRDefault="009E5EF6" w:rsidP="009E5EF6">
      <w:pPr>
        <w:pStyle w:val="bpuSponsor"/>
      </w:pPr>
      <w:r>
        <w:t>Assemblywoman  NANCY J. PINKIN</w:t>
      </w:r>
    </w:p>
    <w:p w:rsidR="009E5EF6" w:rsidRDefault="009E5EF6" w:rsidP="009E5EF6">
      <w:pPr>
        <w:pStyle w:val="bpuSponsor"/>
      </w:pPr>
      <w:r>
        <w:t>District 18 (Middlesex)</w:t>
      </w:r>
    </w:p>
    <w:p w:rsidR="00332CEA" w:rsidRDefault="00715744" w:rsidP="00715744">
      <w:pPr>
        <w:pStyle w:val="bpuSponsor"/>
      </w:pPr>
      <w:r>
        <w:t>Assemblywoman  CAROL A. MURPHY</w:t>
      </w:r>
    </w:p>
    <w:p w:rsidR="00715744" w:rsidRDefault="00715744" w:rsidP="00715744">
      <w:pPr>
        <w:pStyle w:val="bpuSponsor"/>
      </w:pPr>
      <w:r>
        <w:t>District 7 (Burlington)</w:t>
      </w:r>
    </w:p>
    <w:p w:rsidR="00715744" w:rsidRDefault="00E469FB" w:rsidP="00E469FB">
      <w:pPr>
        <w:pStyle w:val="bpuSponsor"/>
      </w:pPr>
      <w:r>
        <w:t>Assemblywoman  VALERIE VAINIERI HUTTLE</w:t>
      </w:r>
    </w:p>
    <w:p w:rsidR="00E469FB" w:rsidRDefault="00E469FB" w:rsidP="00E469FB">
      <w:pPr>
        <w:pStyle w:val="bpuSponsor"/>
      </w:pPr>
      <w:r>
        <w:t>District 37 (Bergen)</w:t>
      </w:r>
    </w:p>
    <w:p w:rsidR="00E469FB" w:rsidRPr="00E469FB" w:rsidRDefault="00E469FB" w:rsidP="00E469FB">
      <w:pPr>
        <w:pStyle w:val="bpuSponsor"/>
      </w:pPr>
    </w:p>
    <w:p w:rsidR="00332CEA" w:rsidRDefault="00332CEA" w:rsidP="00332CEA">
      <w:pPr>
        <w:pStyle w:val="bpuSponsor"/>
      </w:pPr>
    </w:p>
    <w:p w:rsidR="00332CEA" w:rsidRDefault="00332CEA" w:rsidP="00332CEA">
      <w:pPr>
        <w:pStyle w:val="bpuSponsor"/>
      </w:pPr>
    </w:p>
    <w:p w:rsidR="00332CEA" w:rsidRDefault="00332CEA" w:rsidP="00332CEA">
      <w:pPr>
        <w:pStyle w:val="bpuSponsor"/>
      </w:pPr>
    </w:p>
    <w:p w:rsidR="00332CEA" w:rsidRDefault="00332CEA" w:rsidP="00332CEA">
      <w:pPr>
        <w:pStyle w:val="bpuSponsor"/>
      </w:pPr>
      <w:r>
        <w:t>SYNOPSIS</w:t>
      </w:r>
    </w:p>
    <w:p w:rsidR="00332CEA" w:rsidRDefault="00332CEA" w:rsidP="00332CEA">
      <w:pPr>
        <w:pStyle w:val="bpuNormText"/>
      </w:pPr>
      <w:r>
        <w:tab/>
        <w:t xml:space="preserve">Commemorates 50th anniversary of establishment of DEP. </w:t>
      </w:r>
    </w:p>
    <w:p w:rsidR="00332CEA" w:rsidRDefault="00332CEA" w:rsidP="00332CEA">
      <w:pPr>
        <w:pStyle w:val="bpuNormText"/>
      </w:pPr>
    </w:p>
    <w:p w:rsidR="00332CEA" w:rsidRDefault="00332CEA" w:rsidP="00332CEA">
      <w:pPr>
        <w:pStyle w:val="bpuSponsor"/>
      </w:pPr>
      <w:r>
        <w:t xml:space="preserve">CURRENT VERSION OF TEXT </w:t>
      </w:r>
    </w:p>
    <w:p w:rsidR="00332CEA" w:rsidRDefault="00332CEA" w:rsidP="00332CEA">
      <w:pPr>
        <w:pStyle w:val="bpuNormText"/>
      </w:pPr>
      <w:r>
        <w:tab/>
        <w:t>As introduced.</w:t>
      </w:r>
    </w:p>
    <w:p w:rsidR="00332CEA" w:rsidRDefault="00332CEA" w:rsidP="00332CE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32CEA" w:rsidRDefault="00332CEA" w:rsidP="008916EC">
      <w:pPr>
        <w:pStyle w:val="FronterPage"/>
        <w:tabs>
          <w:tab w:val="clear" w:pos="720"/>
          <w:tab w:val="clear" w:pos="1440"/>
          <w:tab w:val="clear" w:pos="2160"/>
          <w:tab w:val="clear" w:pos="2880"/>
          <w:tab w:val="clear" w:pos="3600"/>
          <w:tab w:val="clear" w:pos="4320"/>
          <w:tab w:val="clear" w:pos="5040"/>
        </w:tabs>
        <w:sectPr w:rsidR="00332CEA" w:rsidSect="00332CEA">
          <w:type w:val="continuous"/>
          <w:pgSz w:w="12240" w:h="20160" w:code="5"/>
          <w:pgMar w:top="1440" w:right="2275" w:bottom="1440" w:left="2275" w:header="72" w:footer="720" w:gutter="0"/>
          <w:pgNumType w:start="1"/>
          <w:cols w:space="720"/>
          <w:docGrid w:linePitch="360"/>
        </w:sectPr>
      </w:pPr>
    </w:p>
    <w:p w:rsidR="00686AEB" w:rsidRPr="00677316" w:rsidRDefault="00FE6655"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76599D">
        <w:rPr>
          <w:rStyle w:val="HangingAnActChar"/>
        </w:rPr>
        <w:t xml:space="preserve">commemorating the 50th anniversary of the establishment of the Department of Environmental Protection.  </w:t>
      </w:r>
    </w:p>
    <w:p w:rsidR="000B1054" w:rsidRDefault="000B1054" w:rsidP="000B1054"/>
    <w:p w:rsidR="009B2F79" w:rsidRDefault="00103446" w:rsidP="009B2F79">
      <w:pPr>
        <w:pStyle w:val="IndentHang"/>
      </w:pPr>
      <w:r w:rsidRPr="00391B81">
        <w:rPr>
          <w:b/>
          <w:bCs/>
          <w:smallCaps/>
        </w:rPr>
        <w:t>Whereas,</w:t>
      </w:r>
      <w:r w:rsidRPr="001C43C8">
        <w:t xml:space="preserve"> </w:t>
      </w:r>
      <w:r w:rsidR="009B2F79">
        <w:t xml:space="preserve">The New Jersey Department of Environmental Protection (DEP) is the government agency </w:t>
      </w:r>
      <w:r w:rsidR="00FB7F76">
        <w:t>chiefly</w:t>
      </w:r>
      <w:r w:rsidR="009B2F79">
        <w:t xml:space="preserve"> responsible for the conservation of the State’s natural resources, the promotion of environmental protection, and the prevention of pollution in the State; and </w:t>
      </w:r>
    </w:p>
    <w:p w:rsidR="00FB7F76" w:rsidRDefault="00FB7F76">
      <w:pPr>
        <w:pStyle w:val="IndentHang"/>
      </w:pPr>
      <w:r w:rsidRPr="00391B81">
        <w:rPr>
          <w:b/>
          <w:bCs/>
          <w:smallCaps/>
        </w:rPr>
        <w:t>Whereas,</w:t>
      </w:r>
      <w:r w:rsidRPr="001C43C8">
        <w:t xml:space="preserve"> </w:t>
      </w:r>
      <w:r>
        <w:t xml:space="preserve">Spearheaded by then-Assemblyman Thomas H. Kean and Governor </w:t>
      </w:r>
      <w:r w:rsidRPr="00E413F9">
        <w:t>William T. Cahill</w:t>
      </w:r>
      <w:r>
        <w:t xml:space="preserve">, the DEP was established on April 22, 1970 – America’s first official Earth Day – in order to consolidate the State’s pollution control functions under one </w:t>
      </w:r>
      <w:r w:rsidR="00DD164D">
        <w:t>E</w:t>
      </w:r>
      <w:r>
        <w:t xml:space="preserve">xecutive </w:t>
      </w:r>
      <w:r w:rsidR="00DD164D">
        <w:t>B</w:t>
      </w:r>
      <w:r>
        <w:t xml:space="preserve">ranch agency; and </w:t>
      </w:r>
    </w:p>
    <w:p w:rsidR="00FB7F76" w:rsidRDefault="00FB7F76" w:rsidP="00FB7F76">
      <w:pPr>
        <w:pStyle w:val="IndentHang"/>
      </w:pPr>
      <w:r w:rsidRPr="00391B81">
        <w:rPr>
          <w:b/>
          <w:bCs/>
          <w:smallCaps/>
        </w:rPr>
        <w:t>Whereas,</w:t>
      </w:r>
      <w:r w:rsidRPr="001C43C8">
        <w:t xml:space="preserve"> </w:t>
      </w:r>
      <w:r>
        <w:t xml:space="preserve">In 1970, the New Jersey Audubon Society heralded the new agency as a “big step forward toward sound conservation practices and the improvement and preservation of New Jersey’s clean and healthy total environment in which man and all other forms of life so depend for survival”; and </w:t>
      </w:r>
    </w:p>
    <w:p w:rsidR="00FB7F76" w:rsidRDefault="00FB7F76" w:rsidP="00FB7F76">
      <w:pPr>
        <w:pStyle w:val="IndentHang"/>
      </w:pPr>
      <w:r w:rsidRPr="00391B81">
        <w:rPr>
          <w:b/>
          <w:bCs/>
          <w:smallCaps/>
        </w:rPr>
        <w:t>Whereas,</w:t>
      </w:r>
      <w:r w:rsidRPr="001C43C8">
        <w:t xml:space="preserve"> </w:t>
      </w:r>
      <w:r>
        <w:t xml:space="preserve">Originally established with only five divisions, today, the DEP oversees dozens of programs, and employs </w:t>
      </w:r>
      <w:r w:rsidR="00610AFE">
        <w:t>over 2,900</w:t>
      </w:r>
      <w:r>
        <w:t xml:space="preserve"> people, in the fields of air quality, energy, and sustainability; water resource management; land use management; climate and flood resilience; natural and historic resources; </w:t>
      </w:r>
      <w:r w:rsidR="00AC0BA6">
        <w:t xml:space="preserve">fish and </w:t>
      </w:r>
      <w:r w:rsidR="00A518FE">
        <w:t xml:space="preserve">wildlife conservation; </w:t>
      </w:r>
      <w:r>
        <w:t>site remediation</w:t>
      </w:r>
      <w:r w:rsidR="00610AFE">
        <w:t>;</w:t>
      </w:r>
      <w:r>
        <w:t xml:space="preserve"> waste management</w:t>
      </w:r>
      <w:r w:rsidR="000817FA">
        <w:t xml:space="preserve">; </w:t>
      </w:r>
      <w:r w:rsidR="00610AFE">
        <w:t xml:space="preserve">and recycling; </w:t>
      </w:r>
      <w:r>
        <w:t xml:space="preserve">and </w:t>
      </w:r>
    </w:p>
    <w:p w:rsidR="002D37E1" w:rsidRDefault="00FB7F76" w:rsidP="002D37E1">
      <w:pPr>
        <w:pStyle w:val="IndentHang"/>
      </w:pPr>
      <w:r w:rsidRPr="00391B81">
        <w:rPr>
          <w:b/>
          <w:bCs/>
          <w:smallCaps/>
        </w:rPr>
        <w:t>Whereas,</w:t>
      </w:r>
      <w:r w:rsidRPr="001C43C8">
        <w:t xml:space="preserve"> </w:t>
      </w:r>
      <w:r w:rsidR="00995CC4">
        <w:t>Among its many accomplishments, t</w:t>
      </w:r>
      <w:r>
        <w:t>he DEP</w:t>
      </w:r>
      <w:r w:rsidR="00887351">
        <w:t xml:space="preserve"> </w:t>
      </w:r>
      <w:r>
        <w:t xml:space="preserve">has played a critical role in the attainment of the State’s 2020 greenhouse gas reduction goal, established pursuant to the </w:t>
      </w:r>
      <w:r w:rsidR="00C1196D">
        <w:t>“</w:t>
      </w:r>
      <w:r w:rsidRPr="002C4B0F">
        <w:t>Global Warming Response Act,</w:t>
      </w:r>
      <w:r w:rsidR="00C1196D">
        <w:t>”</w:t>
      </w:r>
      <w:r w:rsidRPr="002C4B0F">
        <w:t xml:space="preserve"> P.L.2007, c.112 (C.26:2C-37 et al.)</w:t>
      </w:r>
      <w:r>
        <w:t>, years ahead of schedule, and is working proactively toward attainment of the State’s 2050 goal; and</w:t>
      </w:r>
    </w:p>
    <w:p w:rsidR="000817FA" w:rsidRDefault="00FB7F76">
      <w:pPr>
        <w:pStyle w:val="IndentHang"/>
      </w:pPr>
      <w:r w:rsidRPr="00391B81">
        <w:rPr>
          <w:b/>
          <w:bCs/>
          <w:smallCaps/>
        </w:rPr>
        <w:t>Whereas,</w:t>
      </w:r>
      <w:r w:rsidRPr="001C43C8">
        <w:t xml:space="preserve"> </w:t>
      </w:r>
      <w:r w:rsidR="00130BC1">
        <w:t>The DEP’s Licensed Site Remediation Professional (LSRP) program has reduced the threat of contamination to the public health and the environment</w:t>
      </w:r>
      <w:r w:rsidR="00284C7E">
        <w:t xml:space="preserve">, </w:t>
      </w:r>
      <w:r w:rsidR="00AC0BA6">
        <w:t>overseeing</w:t>
      </w:r>
      <w:r w:rsidR="00154DD6">
        <w:t xml:space="preserve"> the cleanup of over 10,000 contaminated sites in the State; and </w:t>
      </w:r>
      <w:r w:rsidR="00C331FD">
        <w:t xml:space="preserve">  </w:t>
      </w:r>
    </w:p>
    <w:p w:rsidR="00540AC5" w:rsidRDefault="00540AC5" w:rsidP="002D37E1">
      <w:pPr>
        <w:pStyle w:val="IndentHang"/>
      </w:pPr>
      <w:r w:rsidRPr="00391B81">
        <w:rPr>
          <w:b/>
          <w:bCs/>
          <w:smallCaps/>
        </w:rPr>
        <w:t>Whereas,</w:t>
      </w:r>
      <w:r w:rsidRPr="001C43C8">
        <w:t xml:space="preserve"> </w:t>
      </w:r>
      <w:r w:rsidRPr="00AD0A14">
        <w:t>Through the New Jersey Environmental Infrastructure Financing Program, the DEP, in partnership with the New Jersey Infrastructure Bank, has helped finance over $7</w:t>
      </w:r>
      <w:r w:rsidR="002D37E1">
        <w:t xml:space="preserve"> </w:t>
      </w:r>
      <w:r w:rsidRPr="00AD0A14">
        <w:t>billion in low-interest loans for environmental infrastructure projects that help protect and improve water quality and ensure safe and adequate dr</w:t>
      </w:r>
      <w:r>
        <w:t>inking water across the State; and</w:t>
      </w:r>
    </w:p>
    <w:p w:rsidR="002D37E1" w:rsidRDefault="002D37E1">
      <w:pPr>
        <w:pStyle w:val="IndentHang"/>
      </w:pPr>
      <w:r w:rsidRPr="00391B81">
        <w:rPr>
          <w:b/>
          <w:bCs/>
          <w:smallCaps/>
        </w:rPr>
        <w:t>Whereas,</w:t>
      </w:r>
      <w:r w:rsidRPr="001C43C8">
        <w:t xml:space="preserve"> </w:t>
      </w:r>
      <w:r>
        <w:t xml:space="preserve">Through its implementation of the Green Acres program, the DEP has helped preserve over </w:t>
      </w:r>
      <w:r w:rsidR="00DA5F74">
        <w:t>half a</w:t>
      </w:r>
      <w:r>
        <w:t xml:space="preserve"> million acres of New Jersey’s natural landscape, protecting water quality and wildlife habitat, and providing the public with parks, beaches, and historic sites and natural areas to enjoy in perpetuity; and </w:t>
      </w:r>
    </w:p>
    <w:p w:rsidR="00130BC1" w:rsidRDefault="001C4C05" w:rsidP="001C4C05">
      <w:pPr>
        <w:pStyle w:val="IndentHang"/>
      </w:pPr>
      <w:r w:rsidRPr="00391B81">
        <w:rPr>
          <w:b/>
          <w:bCs/>
          <w:smallCaps/>
        </w:rPr>
        <w:t>Whereas,</w:t>
      </w:r>
      <w:r w:rsidRPr="001C43C8">
        <w:t xml:space="preserve"> </w:t>
      </w:r>
      <w:r w:rsidR="00130BC1">
        <w:t xml:space="preserve">The DEP </w:t>
      </w:r>
      <w:r w:rsidR="00832DF0">
        <w:t>has helped protect</w:t>
      </w:r>
      <w:r w:rsidR="00130BC1">
        <w:t xml:space="preserve"> communities from the impacts of climate change, implementing </w:t>
      </w:r>
      <w:r w:rsidR="006711FC">
        <w:t>flood</w:t>
      </w:r>
      <w:r w:rsidR="00130BC1">
        <w:t xml:space="preserve"> protection and control measures, analyzing the risk of flooding, and providing assistance to flooded communities, including buying flood-prone properties under the Blue Acres program; and </w:t>
      </w:r>
    </w:p>
    <w:p w:rsidR="0006159D" w:rsidRDefault="002D37E1" w:rsidP="002D37E1">
      <w:pPr>
        <w:pStyle w:val="IndentHang"/>
      </w:pPr>
      <w:r w:rsidRPr="00391B81">
        <w:rPr>
          <w:b/>
          <w:bCs/>
          <w:smallCaps/>
        </w:rPr>
        <w:t>Whereas,</w:t>
      </w:r>
      <w:r>
        <w:t xml:space="preserve"> The DEP </w:t>
      </w:r>
      <w:r w:rsidR="00D867DB">
        <w:t>preserves and maintains the State’s parks and forests,</w:t>
      </w:r>
      <w:r>
        <w:t xml:space="preserve"> historic sites, </w:t>
      </w:r>
      <w:r w:rsidR="00D867DB">
        <w:t xml:space="preserve">and other </w:t>
      </w:r>
      <w:r>
        <w:t xml:space="preserve">natural resources, </w:t>
      </w:r>
      <w:r w:rsidR="00130BC1">
        <w:t>ensuring</w:t>
      </w:r>
      <w:r>
        <w:t xml:space="preserve"> that current and future generations </w:t>
      </w:r>
      <w:r w:rsidR="00130BC1">
        <w:t>will</w:t>
      </w:r>
      <w:r>
        <w:t xml:space="preserve"> benefit from their existence; and</w:t>
      </w:r>
    </w:p>
    <w:p w:rsidR="001C4C05" w:rsidRDefault="0006159D" w:rsidP="00CB0832">
      <w:pPr>
        <w:pStyle w:val="IndentHang"/>
      </w:pPr>
      <w:r w:rsidRPr="00391B81">
        <w:rPr>
          <w:b/>
          <w:bCs/>
          <w:smallCaps/>
        </w:rPr>
        <w:t>Whereas,</w:t>
      </w:r>
      <w:r w:rsidRPr="001C43C8">
        <w:t xml:space="preserve"> </w:t>
      </w:r>
      <w:r>
        <w:t xml:space="preserve">To complement its regulatory and </w:t>
      </w:r>
      <w:r w:rsidR="00AC0BA6">
        <w:t>management</w:t>
      </w:r>
      <w:r>
        <w:t xml:space="preserve"> efforts, since the early 1980s, the DEP has developed and supported environmental education aimed at increasing public awareness of environmental issues, encouraging </w:t>
      </w:r>
      <w:r w:rsidR="00130BC1">
        <w:t xml:space="preserve">the public’s </w:t>
      </w:r>
      <w:r>
        <w:t xml:space="preserve">involvement in </w:t>
      </w:r>
      <w:r w:rsidR="00130BC1">
        <w:t>environmental protection</w:t>
      </w:r>
      <w:r>
        <w:t xml:space="preserve">, and providing experiential education, recreation, and research opportunities; and </w:t>
      </w:r>
    </w:p>
    <w:p w:rsidR="00284C7E" w:rsidRPr="00CB0832" w:rsidRDefault="00CB0832" w:rsidP="00284C7E">
      <w:pPr>
        <w:pStyle w:val="IndentHang"/>
      </w:pPr>
      <w:r w:rsidRPr="00391B81">
        <w:rPr>
          <w:b/>
          <w:bCs/>
          <w:smallCaps/>
        </w:rPr>
        <w:t>Whereas,</w:t>
      </w:r>
      <w:r w:rsidRPr="001C43C8">
        <w:t xml:space="preserve"> </w:t>
      </w:r>
      <w:r w:rsidR="00680E95">
        <w:t>T</w:t>
      </w:r>
      <w:r>
        <w:t xml:space="preserve">he DEP’s contributions toward protecting the public health and </w:t>
      </w:r>
      <w:r w:rsidR="00284C7E">
        <w:t>the environment</w:t>
      </w:r>
      <w:r>
        <w:t xml:space="preserve"> are innumerable, and </w:t>
      </w:r>
      <w:r w:rsidR="00284C7E">
        <w:t>the agency has been a national leader in pollution prevention efforts and environmental management strategies</w:t>
      </w:r>
      <w:r w:rsidR="006711FC">
        <w:t xml:space="preserve"> since its inception</w:t>
      </w:r>
      <w:r w:rsidR="00284C7E">
        <w:t>; and</w:t>
      </w:r>
    </w:p>
    <w:p w:rsidR="002D37E1" w:rsidRPr="00AD0A14" w:rsidRDefault="002D37E1" w:rsidP="002D37E1">
      <w:pPr>
        <w:pStyle w:val="IndentHang"/>
      </w:pPr>
      <w:r w:rsidRPr="00391B81">
        <w:rPr>
          <w:b/>
          <w:bCs/>
          <w:smallCaps/>
        </w:rPr>
        <w:t>Whereas,</w:t>
      </w:r>
      <w:r>
        <w:t xml:space="preserve"> T</w:t>
      </w:r>
      <w:r w:rsidRPr="00AD0A14">
        <w:t xml:space="preserve">he year 2020 marks </w:t>
      </w:r>
      <w:r>
        <w:t xml:space="preserve">the 50th anniversary of the establishment of the DEP, and it is fitting and </w:t>
      </w:r>
      <w:r w:rsidR="00BA0597">
        <w:t>proper</w:t>
      </w:r>
      <w:r>
        <w:t xml:space="preserve"> for the Legislature to recognize and celebrate the accomplishments and continued success of </w:t>
      </w:r>
      <w:r w:rsidR="00714168">
        <w:t>the</w:t>
      </w:r>
      <w:r>
        <w:t xml:space="preserve"> agency</w:t>
      </w:r>
      <w:r w:rsidRPr="00AD0A14">
        <w:t xml:space="preserve">; now, therefore, </w:t>
      </w:r>
    </w:p>
    <w:p w:rsidR="00103446" w:rsidRPr="00D71D68" w:rsidRDefault="00103446" w:rsidP="000B1054"/>
    <w:p w:rsidR="00686AEB" w:rsidRPr="00AA7880" w:rsidRDefault="00686AEB" w:rsidP="00686AEB">
      <w:r>
        <w:tab/>
      </w:r>
      <w:r w:rsidR="00FE6655">
        <w:rPr>
          <w:rStyle w:val="BillHeading2"/>
        </w:rPr>
        <w:t>Be It Resolved</w:t>
      </w:r>
      <w:r>
        <w:rPr>
          <w:rStyle w:val="BillHeading2"/>
        </w:rPr>
        <w:t xml:space="preserve"> </w:t>
      </w:r>
      <w:r w:rsidR="00FE6655">
        <w:rPr>
          <w:rStyle w:val="BillLanguage"/>
        </w:rPr>
        <w:t>by the General Assembly of the State of New Jersey (the Senate concurring):</w:t>
      </w:r>
    </w:p>
    <w:p w:rsidR="00686AEB" w:rsidRPr="00D71D68" w:rsidRDefault="00686AEB" w:rsidP="00686AEB"/>
    <w:p w:rsidR="00686AEB" w:rsidRDefault="00686AEB" w:rsidP="00686AEB">
      <w:r>
        <w:tab/>
      </w:r>
      <w:r w:rsidR="0014170F">
        <w:t>1.</w:t>
      </w:r>
      <w:r w:rsidR="0014170F">
        <w:tab/>
        <w:t xml:space="preserve">The Legislature </w:t>
      </w:r>
      <w:r w:rsidR="00073A75">
        <w:t>commemorates</w:t>
      </w:r>
      <w:r w:rsidR="0014170F">
        <w:t xml:space="preserve"> the 50th anniversary of the establishment of the New Jersey Department of Environmental Protection. </w:t>
      </w:r>
      <w:r w:rsidR="00CB0832">
        <w:t xml:space="preserve"> </w:t>
      </w:r>
    </w:p>
    <w:p w:rsidR="00CB0832" w:rsidRDefault="00CB0832" w:rsidP="00686AEB"/>
    <w:p w:rsidR="0014170F" w:rsidRDefault="00CB0832" w:rsidP="00686AEB">
      <w:r>
        <w:tab/>
      </w:r>
      <w:r w:rsidR="0014170F">
        <w:t>2.</w:t>
      </w:r>
      <w:r w:rsidR="0014170F">
        <w:tab/>
      </w:r>
      <w:r w:rsidR="004244D1">
        <w:t>The Legislature recognizes and celebrates the many accomplishments of the Department of Environmental Protection, and the important role the agency</w:t>
      </w:r>
      <w:r w:rsidR="000D5F2F">
        <w:t xml:space="preserve"> </w:t>
      </w:r>
      <w:r w:rsidR="00130BC1">
        <w:t>has played</w:t>
      </w:r>
      <w:r w:rsidR="000D5F2F">
        <w:t xml:space="preserve"> i</w:t>
      </w:r>
      <w:r w:rsidR="004244D1">
        <w:t xml:space="preserve">n protecting </w:t>
      </w:r>
      <w:r w:rsidR="000817FA">
        <w:t>public health and the environment</w:t>
      </w:r>
      <w:r w:rsidR="004244D1">
        <w:t>,</w:t>
      </w:r>
      <w:r w:rsidR="006711FC" w:rsidRPr="006711FC">
        <w:t xml:space="preserve"> </w:t>
      </w:r>
      <w:r w:rsidR="006711FC">
        <w:t xml:space="preserve">preserving the State’s natural resources, </w:t>
      </w:r>
      <w:r w:rsidR="004244D1">
        <w:t xml:space="preserve"> and preventing pollution. </w:t>
      </w:r>
      <w:r w:rsidR="001C4C05">
        <w:t xml:space="preserve"> </w:t>
      </w:r>
    </w:p>
    <w:p w:rsidR="00CB0832" w:rsidRDefault="00CB0832" w:rsidP="00686AEB"/>
    <w:p w:rsidR="00CB0832" w:rsidRDefault="00CB0832" w:rsidP="00CB0832">
      <w:r>
        <w:tab/>
        <w:t>3.</w:t>
      </w:r>
      <w:r>
        <w:tab/>
        <w:t xml:space="preserve">The Legislature </w:t>
      </w:r>
      <w:r w:rsidR="00BA0597">
        <w:t xml:space="preserve">recognizes and </w:t>
      </w:r>
      <w:r>
        <w:t xml:space="preserve">commends </w:t>
      </w:r>
      <w:r w:rsidR="00BA0597">
        <w:t>the</w:t>
      </w:r>
      <w:r>
        <w:t xml:space="preserve"> employees of the Department of Environmental Protection, past and present</w:t>
      </w:r>
      <w:r w:rsidR="00C3023B">
        <w:t>,</w:t>
      </w:r>
      <w:r w:rsidR="00BA0597">
        <w:t xml:space="preserve"> for their hard work, dedication, and accomplishments</w:t>
      </w:r>
      <w:r>
        <w:t xml:space="preserve">.  </w:t>
      </w:r>
    </w:p>
    <w:p w:rsidR="000817FA" w:rsidRDefault="000817FA" w:rsidP="00CB0832"/>
    <w:p w:rsidR="00CB0832" w:rsidRDefault="000817FA" w:rsidP="00686AEB">
      <w:r>
        <w:tab/>
        <w:t>4.</w:t>
      </w:r>
      <w:r>
        <w:tab/>
      </w:r>
      <w:r w:rsidRPr="003453E4">
        <w:t>Copies of this Resolution, a</w:t>
      </w:r>
      <w:r>
        <w:t xml:space="preserve">s filed with the Secretary of </w:t>
      </w:r>
      <w:r w:rsidRPr="003453E4">
        <w:t>State, shall be transmitted by the Cl</w:t>
      </w:r>
      <w:r>
        <w:t xml:space="preserve">erk of the General Assembly or </w:t>
      </w:r>
      <w:r w:rsidRPr="003453E4">
        <w:t xml:space="preserve">the Secretary of the Senate to </w:t>
      </w:r>
      <w:r>
        <w:t>the Governor</w:t>
      </w:r>
      <w:r w:rsidR="00130BC1">
        <w:t xml:space="preserve"> and</w:t>
      </w:r>
      <w:r>
        <w:t xml:space="preserve"> the Commissioner of Environmental Protection.  </w:t>
      </w:r>
    </w:p>
    <w:p w:rsidR="0014170F" w:rsidRDefault="0014170F" w:rsidP="00686AEB"/>
    <w:p w:rsidR="00284C7E" w:rsidRPr="00CE7BD8" w:rsidRDefault="00284C7E" w:rsidP="00686AEB"/>
    <w:p w:rsidR="00686AEB" w:rsidRPr="00AA7880" w:rsidRDefault="00686AEB" w:rsidP="00686AEB">
      <w:pPr>
        <w:jc w:val="center"/>
      </w:pPr>
      <w:r w:rsidRPr="00D71D68">
        <w:t>STATEMENT</w:t>
      </w:r>
    </w:p>
    <w:p w:rsidR="00686AEB" w:rsidRDefault="00686AEB" w:rsidP="00686AEB"/>
    <w:p w:rsidR="00BA0597" w:rsidRDefault="00073A75" w:rsidP="00BA0597">
      <w:r>
        <w:tab/>
        <w:t xml:space="preserve">This concurrent resolution commemorates the 50th anniversary of the establishment of the New Jersey Department of Environmental Protection (DEP).  </w:t>
      </w:r>
    </w:p>
    <w:p w:rsidR="00BA0597" w:rsidRDefault="00BA0597" w:rsidP="00BA0597">
      <w:r>
        <w:tab/>
        <w:t xml:space="preserve">The DEP is the government agency chiefly responsible for the conservation of the State’s natural resources, the promotion of environmental protection, and the prevention of pollution in the State.  It was established on April 22, 1970 – America’s first official Earth Day – in order to consolidate the State’s pollution control functions under one executive branch agency.  Today, the DEP oversees dozens of programs, and employs over 2,900 people, in the fields of air quality, energy, and sustainability; water resource management; land use management; climate and flood resilience; natural and historic resources; </w:t>
      </w:r>
      <w:r w:rsidR="00094EA4">
        <w:t xml:space="preserve">fish and </w:t>
      </w:r>
      <w:r>
        <w:t>wildlife conservation; site remediation; waste management; and recycling</w:t>
      </w:r>
      <w:r w:rsidR="000C684E">
        <w:t xml:space="preserve">. </w:t>
      </w:r>
      <w:r>
        <w:t xml:space="preserve"> </w:t>
      </w:r>
    </w:p>
    <w:p w:rsidR="00BA0597" w:rsidRDefault="00BA0597" w:rsidP="00BA0597">
      <w:r>
        <w:tab/>
        <w:t>The DEP’s contributions toward protecting the public health and the environment are innumerable, and the agency has been a national leader in pollution prevention efforts and environmental management strategies since its inception.</w:t>
      </w:r>
      <w:r w:rsidR="000C684E">
        <w:t xml:space="preserve">  </w:t>
      </w:r>
      <w:r>
        <w:t>T</w:t>
      </w:r>
      <w:r w:rsidRPr="00AD0A14">
        <w:t xml:space="preserve">he year 2020 marks </w:t>
      </w:r>
      <w:r>
        <w:t>the 50th anniversary of the establishment of the DEP, and it is fitting and proper for the Legislature to recognize an</w:t>
      </w:r>
      <w:r w:rsidR="0035137D">
        <w:t>d celebrate the accomplishments</w:t>
      </w:r>
      <w:r>
        <w:t xml:space="preserve"> and continued success of the agency.  </w:t>
      </w:r>
      <w:r w:rsidRPr="00AD0A14">
        <w:t xml:space="preserve"> </w:t>
      </w:r>
      <w:r>
        <w:t>This resolution also recognizes and commends the employees of the DEP, past and present</w:t>
      </w:r>
      <w:r w:rsidR="0098627F">
        <w:t>,</w:t>
      </w:r>
      <w:r>
        <w:t xml:space="preserve"> for their hard work, dedication, and accomplishments.  </w:t>
      </w:r>
    </w:p>
    <w:sectPr w:rsidR="00BA0597" w:rsidSect="00BB0E92">
      <w:headerReference w:type="default" r:id="rId14"/>
      <w:footerReference w:type="default" r:id="rId15"/>
      <w:headerReference w:type="first" r:id="rId16"/>
      <w:footerReference w:type="first" r:id="rId17"/>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776F" w:rsidRDefault="00AA776F">
      <w:r>
        <w:separator/>
      </w:r>
    </w:p>
  </w:endnote>
  <w:endnote w:type="continuationSeparator" w:id="0">
    <w:p w:rsidR="00AA776F" w:rsidRDefault="00AA7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744" w:rsidRDefault="00E469FB" w:rsidP="00E469FB">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776F" w:rsidRDefault="00AA776F">
      <w:r>
        <w:separator/>
      </w:r>
    </w:p>
  </w:footnote>
  <w:footnote w:type="continuationSeparator" w:id="0">
    <w:p w:rsidR="00AA776F" w:rsidRDefault="00AA77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D7D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E5EF6" w:rsidRDefault="009E5EF6" w:rsidP="009E5EF6">
    <w:pPr>
      <w:pStyle w:val="bpuHeadSpon"/>
    </w:pPr>
    <w:r w:rsidRPr="00332CEA">
      <w:rPr>
        <w:rStyle w:val="bpuHeadSponChar"/>
      </w:rPr>
      <w:t>ACR169</w:t>
    </w:r>
    <w:r>
      <w:t xml:space="preserve"> PINKIN, MURPHY</w:t>
    </w:r>
  </w:p>
  <w:p w:rsidR="00332CEA" w:rsidRDefault="00332CEA" w:rsidP="00332CEA">
    <w:pPr>
      <w:pStyle w:val="bpuHeadSpon"/>
    </w:pPr>
    <w:r>
      <w:fldChar w:fldCharType="begin"/>
    </w:r>
    <w:r>
      <w:instrText xml:space="preserve"> PAGE  \* MERGEFORMAT </w:instrText>
    </w:r>
    <w:r>
      <w:fldChar w:fldCharType="separate"/>
    </w:r>
    <w:r w:rsidR="00BE2779">
      <w:rPr>
        <w:noProof/>
      </w:rPr>
      <w:t>3</w:t>
    </w:r>
    <w:r>
      <w:fldChar w:fldCharType="end"/>
    </w:r>
  </w:p>
  <w:p w:rsidR="00332CEA" w:rsidRDefault="00332CEA" w:rsidP="00332C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32CEA" w:rsidRDefault="00332CEA" w:rsidP="00332CEA">
    <w:pPr>
      <w:pStyle w:val="bpuHeadSpon"/>
    </w:pPr>
    <w:r w:rsidRPr="00332CEA">
      <w:rPr>
        <w:rStyle w:val="bpuHeadSponChar"/>
      </w:rPr>
      <w:t>ACR169</w:t>
    </w:r>
    <w:r w:rsidR="00352686">
      <w:t xml:space="preserve"> </w:t>
    </w:r>
    <w:r w:rsidR="009E5EF6">
      <w:t xml:space="preserve">PINKIN, </w:t>
    </w:r>
    <w:r w:rsidR="00715744">
      <w:t>MURPHY</w:t>
    </w:r>
  </w:p>
  <w:p w:rsidR="00332CEA" w:rsidRDefault="00332CEA" w:rsidP="00332CEA">
    <w:pPr>
      <w:pStyle w:val="bpuHeadSpon"/>
    </w:pPr>
    <w:r>
      <w:fldChar w:fldCharType="begin"/>
    </w:r>
    <w:r>
      <w:instrText xml:space="preserve"> PAGE  \* MERGEFORMAT </w:instrText>
    </w:r>
    <w:r>
      <w:fldChar w:fldCharType="separate"/>
    </w:r>
    <w:r w:rsidR="00072A2E">
      <w:rPr>
        <w:noProof/>
      </w:rPr>
      <w:t>2</w:t>
    </w:r>
    <w:r>
      <w:fldChar w:fldCharType="end"/>
    </w:r>
  </w:p>
  <w:p w:rsidR="00332CEA" w:rsidRDefault="00332CEA" w:rsidP="00332CE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F02CED"/>
    <w:multiLevelType w:val="hybridMultilevel"/>
    <w:tmpl w:val="92068014"/>
    <w:lvl w:ilvl="0" w:tplc="0409000F">
      <w:start w:val="1"/>
      <w:numFmt w:val="decimal"/>
      <w:lvlText w:val="%1."/>
      <w:lvlJc w:val="left"/>
      <w:pPr>
        <w:ind w:left="7830" w:hanging="360"/>
      </w:pPr>
    </w:lvl>
    <w:lvl w:ilvl="1" w:tplc="04090019" w:tentative="1">
      <w:start w:val="1"/>
      <w:numFmt w:val="lowerLetter"/>
      <w:lvlText w:val="%2."/>
      <w:lvlJc w:val="left"/>
      <w:pPr>
        <w:ind w:left="7650" w:hanging="360"/>
      </w:pPr>
    </w:lvl>
    <w:lvl w:ilvl="2" w:tplc="0409001B" w:tentative="1">
      <w:start w:val="1"/>
      <w:numFmt w:val="lowerRoman"/>
      <w:lvlText w:val="%3."/>
      <w:lvlJc w:val="right"/>
      <w:pPr>
        <w:ind w:left="8370" w:hanging="180"/>
      </w:pPr>
    </w:lvl>
    <w:lvl w:ilvl="3" w:tplc="0409000F" w:tentative="1">
      <w:start w:val="1"/>
      <w:numFmt w:val="decimal"/>
      <w:lvlText w:val="%4."/>
      <w:lvlJc w:val="left"/>
      <w:pPr>
        <w:ind w:left="9090" w:hanging="360"/>
      </w:pPr>
    </w:lvl>
    <w:lvl w:ilvl="4" w:tplc="04090019" w:tentative="1">
      <w:start w:val="1"/>
      <w:numFmt w:val="lowerLetter"/>
      <w:lvlText w:val="%5."/>
      <w:lvlJc w:val="left"/>
      <w:pPr>
        <w:ind w:left="9810" w:hanging="360"/>
      </w:pPr>
    </w:lvl>
    <w:lvl w:ilvl="5" w:tplc="0409001B" w:tentative="1">
      <w:start w:val="1"/>
      <w:numFmt w:val="lowerRoman"/>
      <w:lvlText w:val="%6."/>
      <w:lvlJc w:val="right"/>
      <w:pPr>
        <w:ind w:left="10530" w:hanging="180"/>
      </w:pPr>
    </w:lvl>
    <w:lvl w:ilvl="6" w:tplc="0409000F" w:tentative="1">
      <w:start w:val="1"/>
      <w:numFmt w:val="decimal"/>
      <w:lvlText w:val="%7."/>
      <w:lvlJc w:val="left"/>
      <w:pPr>
        <w:ind w:left="11250" w:hanging="360"/>
      </w:pPr>
    </w:lvl>
    <w:lvl w:ilvl="7" w:tplc="04090019" w:tentative="1">
      <w:start w:val="1"/>
      <w:numFmt w:val="lowerLetter"/>
      <w:lvlText w:val="%8."/>
      <w:lvlJc w:val="left"/>
      <w:pPr>
        <w:ind w:left="11970" w:hanging="360"/>
      </w:pPr>
    </w:lvl>
    <w:lvl w:ilvl="8" w:tplc="0409001B" w:tentative="1">
      <w:start w:val="1"/>
      <w:numFmt w:val="lowerRoman"/>
      <w:lvlText w:val="%9."/>
      <w:lvlJc w:val="right"/>
      <w:pPr>
        <w:ind w:left="1269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76F"/>
    <w:rsid w:val="000051BD"/>
    <w:rsid w:val="000160A5"/>
    <w:rsid w:val="0002335B"/>
    <w:rsid w:val="0003549A"/>
    <w:rsid w:val="000367AE"/>
    <w:rsid w:val="00043B22"/>
    <w:rsid w:val="00054975"/>
    <w:rsid w:val="00057D20"/>
    <w:rsid w:val="0006159D"/>
    <w:rsid w:val="0006197C"/>
    <w:rsid w:val="0006281F"/>
    <w:rsid w:val="00072A2E"/>
    <w:rsid w:val="00073A75"/>
    <w:rsid w:val="0008141C"/>
    <w:rsid w:val="000817FA"/>
    <w:rsid w:val="00086575"/>
    <w:rsid w:val="00094A55"/>
    <w:rsid w:val="00094EA4"/>
    <w:rsid w:val="000A44A7"/>
    <w:rsid w:val="000B1054"/>
    <w:rsid w:val="000B3411"/>
    <w:rsid w:val="000C054C"/>
    <w:rsid w:val="000C12C2"/>
    <w:rsid w:val="000C684E"/>
    <w:rsid w:val="000D11AF"/>
    <w:rsid w:val="000D5F2F"/>
    <w:rsid w:val="000D6255"/>
    <w:rsid w:val="000D6262"/>
    <w:rsid w:val="000D7B4A"/>
    <w:rsid w:val="000E4006"/>
    <w:rsid w:val="000F3DA2"/>
    <w:rsid w:val="000F5FDE"/>
    <w:rsid w:val="000F7466"/>
    <w:rsid w:val="00103446"/>
    <w:rsid w:val="0013000E"/>
    <w:rsid w:val="00130BC1"/>
    <w:rsid w:val="00133F81"/>
    <w:rsid w:val="00135943"/>
    <w:rsid w:val="0014170F"/>
    <w:rsid w:val="00154DD6"/>
    <w:rsid w:val="001645FB"/>
    <w:rsid w:val="00173D2B"/>
    <w:rsid w:val="0018097F"/>
    <w:rsid w:val="00181676"/>
    <w:rsid w:val="00183603"/>
    <w:rsid w:val="00194E78"/>
    <w:rsid w:val="0019707B"/>
    <w:rsid w:val="00197E8B"/>
    <w:rsid w:val="00197FA4"/>
    <w:rsid w:val="001A161A"/>
    <w:rsid w:val="001A3B79"/>
    <w:rsid w:val="001A66B6"/>
    <w:rsid w:val="001B4716"/>
    <w:rsid w:val="001B4EA4"/>
    <w:rsid w:val="001C4C05"/>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4C7E"/>
    <w:rsid w:val="00286C7E"/>
    <w:rsid w:val="002A1029"/>
    <w:rsid w:val="002A3A1A"/>
    <w:rsid w:val="002A4692"/>
    <w:rsid w:val="002A51BA"/>
    <w:rsid w:val="002B2E26"/>
    <w:rsid w:val="002B3FE6"/>
    <w:rsid w:val="002C2D81"/>
    <w:rsid w:val="002C461E"/>
    <w:rsid w:val="002C4B0F"/>
    <w:rsid w:val="002C6CEC"/>
    <w:rsid w:val="002D37E1"/>
    <w:rsid w:val="002E09CE"/>
    <w:rsid w:val="002E69D1"/>
    <w:rsid w:val="002F3BA6"/>
    <w:rsid w:val="00315320"/>
    <w:rsid w:val="00325776"/>
    <w:rsid w:val="00325E27"/>
    <w:rsid w:val="00330395"/>
    <w:rsid w:val="003316C0"/>
    <w:rsid w:val="00332CEA"/>
    <w:rsid w:val="00333704"/>
    <w:rsid w:val="00336624"/>
    <w:rsid w:val="0034025F"/>
    <w:rsid w:val="00340458"/>
    <w:rsid w:val="0034200F"/>
    <w:rsid w:val="003446A0"/>
    <w:rsid w:val="0034481B"/>
    <w:rsid w:val="00350130"/>
    <w:rsid w:val="0035137D"/>
    <w:rsid w:val="00352686"/>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44D1"/>
    <w:rsid w:val="0043386C"/>
    <w:rsid w:val="00434AA9"/>
    <w:rsid w:val="00435729"/>
    <w:rsid w:val="00436F2D"/>
    <w:rsid w:val="00436F5D"/>
    <w:rsid w:val="00441B42"/>
    <w:rsid w:val="00442C02"/>
    <w:rsid w:val="0045118A"/>
    <w:rsid w:val="00455D51"/>
    <w:rsid w:val="00456BF9"/>
    <w:rsid w:val="00461057"/>
    <w:rsid w:val="004704A8"/>
    <w:rsid w:val="00471102"/>
    <w:rsid w:val="00471F18"/>
    <w:rsid w:val="00484144"/>
    <w:rsid w:val="00484C19"/>
    <w:rsid w:val="00485866"/>
    <w:rsid w:val="00492076"/>
    <w:rsid w:val="00493B1D"/>
    <w:rsid w:val="00497037"/>
    <w:rsid w:val="004A2A4B"/>
    <w:rsid w:val="004A3009"/>
    <w:rsid w:val="004A6940"/>
    <w:rsid w:val="004A77A4"/>
    <w:rsid w:val="004C742C"/>
    <w:rsid w:val="004D09FA"/>
    <w:rsid w:val="004E1F3E"/>
    <w:rsid w:val="004F21BD"/>
    <w:rsid w:val="004F4F1D"/>
    <w:rsid w:val="004F74DD"/>
    <w:rsid w:val="00501317"/>
    <w:rsid w:val="0050495C"/>
    <w:rsid w:val="00505DC9"/>
    <w:rsid w:val="00506E1E"/>
    <w:rsid w:val="00513C81"/>
    <w:rsid w:val="00527BFB"/>
    <w:rsid w:val="00532A32"/>
    <w:rsid w:val="00535112"/>
    <w:rsid w:val="00540AC5"/>
    <w:rsid w:val="00540B0B"/>
    <w:rsid w:val="0054460F"/>
    <w:rsid w:val="005536CD"/>
    <w:rsid w:val="00554051"/>
    <w:rsid w:val="00557240"/>
    <w:rsid w:val="005651F3"/>
    <w:rsid w:val="00572184"/>
    <w:rsid w:val="00577A15"/>
    <w:rsid w:val="00580533"/>
    <w:rsid w:val="0059131D"/>
    <w:rsid w:val="005A502D"/>
    <w:rsid w:val="005B3F92"/>
    <w:rsid w:val="005B479C"/>
    <w:rsid w:val="005B561E"/>
    <w:rsid w:val="005C07E4"/>
    <w:rsid w:val="005C2124"/>
    <w:rsid w:val="005C336F"/>
    <w:rsid w:val="005C7F3C"/>
    <w:rsid w:val="005E017C"/>
    <w:rsid w:val="005E50C6"/>
    <w:rsid w:val="005F2A97"/>
    <w:rsid w:val="005F399B"/>
    <w:rsid w:val="006014DD"/>
    <w:rsid w:val="006019F8"/>
    <w:rsid w:val="00605B20"/>
    <w:rsid w:val="00610AFE"/>
    <w:rsid w:val="0061156F"/>
    <w:rsid w:val="00613FF5"/>
    <w:rsid w:val="006155A8"/>
    <w:rsid w:val="00621B94"/>
    <w:rsid w:val="00626239"/>
    <w:rsid w:val="00635316"/>
    <w:rsid w:val="00635449"/>
    <w:rsid w:val="006378C5"/>
    <w:rsid w:val="00645E6A"/>
    <w:rsid w:val="006540AE"/>
    <w:rsid w:val="00665CBC"/>
    <w:rsid w:val="00667A5C"/>
    <w:rsid w:val="006711FC"/>
    <w:rsid w:val="00677316"/>
    <w:rsid w:val="00680E95"/>
    <w:rsid w:val="00686AEB"/>
    <w:rsid w:val="006B7897"/>
    <w:rsid w:val="006B7FA7"/>
    <w:rsid w:val="006C086A"/>
    <w:rsid w:val="006C0DB8"/>
    <w:rsid w:val="006C21C1"/>
    <w:rsid w:val="006C7327"/>
    <w:rsid w:val="006D00E5"/>
    <w:rsid w:val="006D791B"/>
    <w:rsid w:val="006E2895"/>
    <w:rsid w:val="006F180D"/>
    <w:rsid w:val="006F4334"/>
    <w:rsid w:val="006F47AF"/>
    <w:rsid w:val="006F6B8A"/>
    <w:rsid w:val="00707CD3"/>
    <w:rsid w:val="00714168"/>
    <w:rsid w:val="00715744"/>
    <w:rsid w:val="00716BB9"/>
    <w:rsid w:val="007256D1"/>
    <w:rsid w:val="007279FD"/>
    <w:rsid w:val="007502CB"/>
    <w:rsid w:val="00752D79"/>
    <w:rsid w:val="00752E20"/>
    <w:rsid w:val="00754195"/>
    <w:rsid w:val="00756EDE"/>
    <w:rsid w:val="0076599D"/>
    <w:rsid w:val="007816C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5118"/>
    <w:rsid w:val="007F485D"/>
    <w:rsid w:val="007F6050"/>
    <w:rsid w:val="00813627"/>
    <w:rsid w:val="00814A8F"/>
    <w:rsid w:val="00832816"/>
    <w:rsid w:val="00832DF0"/>
    <w:rsid w:val="00837109"/>
    <w:rsid w:val="00840365"/>
    <w:rsid w:val="008406A3"/>
    <w:rsid w:val="00841D2C"/>
    <w:rsid w:val="00845F3C"/>
    <w:rsid w:val="008461B8"/>
    <w:rsid w:val="008462F1"/>
    <w:rsid w:val="00847EF1"/>
    <w:rsid w:val="008538FA"/>
    <w:rsid w:val="008573B0"/>
    <w:rsid w:val="00866563"/>
    <w:rsid w:val="00867AC2"/>
    <w:rsid w:val="0087056E"/>
    <w:rsid w:val="00871D9C"/>
    <w:rsid w:val="00875402"/>
    <w:rsid w:val="00884D51"/>
    <w:rsid w:val="00887351"/>
    <w:rsid w:val="008916EC"/>
    <w:rsid w:val="00891E4F"/>
    <w:rsid w:val="008A31C5"/>
    <w:rsid w:val="008A4F9A"/>
    <w:rsid w:val="008B0052"/>
    <w:rsid w:val="008B2850"/>
    <w:rsid w:val="008C79B3"/>
    <w:rsid w:val="008D77BD"/>
    <w:rsid w:val="008E454C"/>
    <w:rsid w:val="008F1E5A"/>
    <w:rsid w:val="008F71F4"/>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27F"/>
    <w:rsid w:val="009865D4"/>
    <w:rsid w:val="00995CC4"/>
    <w:rsid w:val="00997152"/>
    <w:rsid w:val="009972CD"/>
    <w:rsid w:val="009A0E9C"/>
    <w:rsid w:val="009A45DA"/>
    <w:rsid w:val="009A5001"/>
    <w:rsid w:val="009B06D2"/>
    <w:rsid w:val="009B2F79"/>
    <w:rsid w:val="009B34EC"/>
    <w:rsid w:val="009B5D67"/>
    <w:rsid w:val="009B6176"/>
    <w:rsid w:val="009C0D22"/>
    <w:rsid w:val="009C2DD9"/>
    <w:rsid w:val="009C3E09"/>
    <w:rsid w:val="009C5630"/>
    <w:rsid w:val="009D0E5D"/>
    <w:rsid w:val="009D0F63"/>
    <w:rsid w:val="009D7934"/>
    <w:rsid w:val="009D7CCF"/>
    <w:rsid w:val="009E5961"/>
    <w:rsid w:val="009E5EF6"/>
    <w:rsid w:val="009F4FAC"/>
    <w:rsid w:val="00A017C0"/>
    <w:rsid w:val="00A11228"/>
    <w:rsid w:val="00A14AF4"/>
    <w:rsid w:val="00A222C2"/>
    <w:rsid w:val="00A305D6"/>
    <w:rsid w:val="00A342C4"/>
    <w:rsid w:val="00A50F6B"/>
    <w:rsid w:val="00A518FE"/>
    <w:rsid w:val="00A52237"/>
    <w:rsid w:val="00A551D6"/>
    <w:rsid w:val="00A6251B"/>
    <w:rsid w:val="00A6754E"/>
    <w:rsid w:val="00A70F58"/>
    <w:rsid w:val="00A72987"/>
    <w:rsid w:val="00A7346B"/>
    <w:rsid w:val="00A84C4F"/>
    <w:rsid w:val="00A932A1"/>
    <w:rsid w:val="00A96E06"/>
    <w:rsid w:val="00AA6197"/>
    <w:rsid w:val="00AA6C70"/>
    <w:rsid w:val="00AA776F"/>
    <w:rsid w:val="00AB16FD"/>
    <w:rsid w:val="00AB4813"/>
    <w:rsid w:val="00AC0BA6"/>
    <w:rsid w:val="00AC6466"/>
    <w:rsid w:val="00AC7639"/>
    <w:rsid w:val="00AD08BB"/>
    <w:rsid w:val="00AD0EC0"/>
    <w:rsid w:val="00AD70D6"/>
    <w:rsid w:val="00AD75BC"/>
    <w:rsid w:val="00AD7BB0"/>
    <w:rsid w:val="00AD7BC9"/>
    <w:rsid w:val="00AE1871"/>
    <w:rsid w:val="00AF1A8C"/>
    <w:rsid w:val="00AF6FD3"/>
    <w:rsid w:val="00B0116D"/>
    <w:rsid w:val="00B01173"/>
    <w:rsid w:val="00B02F35"/>
    <w:rsid w:val="00B05A3C"/>
    <w:rsid w:val="00B07100"/>
    <w:rsid w:val="00B1084C"/>
    <w:rsid w:val="00B1138C"/>
    <w:rsid w:val="00B15F07"/>
    <w:rsid w:val="00B22B49"/>
    <w:rsid w:val="00B2574A"/>
    <w:rsid w:val="00B33348"/>
    <w:rsid w:val="00B35D8A"/>
    <w:rsid w:val="00B45B34"/>
    <w:rsid w:val="00B57047"/>
    <w:rsid w:val="00B609E9"/>
    <w:rsid w:val="00B61D86"/>
    <w:rsid w:val="00B62403"/>
    <w:rsid w:val="00B6342D"/>
    <w:rsid w:val="00B726BD"/>
    <w:rsid w:val="00B732BC"/>
    <w:rsid w:val="00B90E33"/>
    <w:rsid w:val="00B9676B"/>
    <w:rsid w:val="00BA0597"/>
    <w:rsid w:val="00BA2EA5"/>
    <w:rsid w:val="00BA364B"/>
    <w:rsid w:val="00BB0E92"/>
    <w:rsid w:val="00BB1190"/>
    <w:rsid w:val="00BB31D0"/>
    <w:rsid w:val="00BB3A11"/>
    <w:rsid w:val="00BB4DDB"/>
    <w:rsid w:val="00BB5D79"/>
    <w:rsid w:val="00BB5F02"/>
    <w:rsid w:val="00BC7892"/>
    <w:rsid w:val="00BE02DA"/>
    <w:rsid w:val="00BE24D6"/>
    <w:rsid w:val="00BE2779"/>
    <w:rsid w:val="00BE7EFA"/>
    <w:rsid w:val="00BF06AD"/>
    <w:rsid w:val="00BF2C67"/>
    <w:rsid w:val="00BF5F2B"/>
    <w:rsid w:val="00C04F4D"/>
    <w:rsid w:val="00C1196D"/>
    <w:rsid w:val="00C12453"/>
    <w:rsid w:val="00C12E48"/>
    <w:rsid w:val="00C13D14"/>
    <w:rsid w:val="00C15F53"/>
    <w:rsid w:val="00C23F09"/>
    <w:rsid w:val="00C25356"/>
    <w:rsid w:val="00C3023B"/>
    <w:rsid w:val="00C328D0"/>
    <w:rsid w:val="00C331FD"/>
    <w:rsid w:val="00C46BC1"/>
    <w:rsid w:val="00C5235F"/>
    <w:rsid w:val="00C54CE2"/>
    <w:rsid w:val="00C66BF3"/>
    <w:rsid w:val="00C70140"/>
    <w:rsid w:val="00C73CA7"/>
    <w:rsid w:val="00C822F6"/>
    <w:rsid w:val="00C82AC2"/>
    <w:rsid w:val="00C8456C"/>
    <w:rsid w:val="00C84B57"/>
    <w:rsid w:val="00C91E19"/>
    <w:rsid w:val="00C92402"/>
    <w:rsid w:val="00C92867"/>
    <w:rsid w:val="00C93B93"/>
    <w:rsid w:val="00CA037D"/>
    <w:rsid w:val="00CA0837"/>
    <w:rsid w:val="00CA2442"/>
    <w:rsid w:val="00CA4725"/>
    <w:rsid w:val="00CB0832"/>
    <w:rsid w:val="00CB6246"/>
    <w:rsid w:val="00CC0A17"/>
    <w:rsid w:val="00CD0F93"/>
    <w:rsid w:val="00CD1BD1"/>
    <w:rsid w:val="00CD528D"/>
    <w:rsid w:val="00CE78BF"/>
    <w:rsid w:val="00CF65EB"/>
    <w:rsid w:val="00CF72AD"/>
    <w:rsid w:val="00D02441"/>
    <w:rsid w:val="00D039F4"/>
    <w:rsid w:val="00D04F7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7DB"/>
    <w:rsid w:val="00D9410B"/>
    <w:rsid w:val="00D9695B"/>
    <w:rsid w:val="00DA2417"/>
    <w:rsid w:val="00DA5585"/>
    <w:rsid w:val="00DA5F74"/>
    <w:rsid w:val="00DB02AC"/>
    <w:rsid w:val="00DB6AA2"/>
    <w:rsid w:val="00DD164D"/>
    <w:rsid w:val="00DE10D1"/>
    <w:rsid w:val="00DE2514"/>
    <w:rsid w:val="00DE3D94"/>
    <w:rsid w:val="00DE6851"/>
    <w:rsid w:val="00DF03EE"/>
    <w:rsid w:val="00DF1ED3"/>
    <w:rsid w:val="00E01B71"/>
    <w:rsid w:val="00E05CC9"/>
    <w:rsid w:val="00E15573"/>
    <w:rsid w:val="00E25A5B"/>
    <w:rsid w:val="00E373C7"/>
    <w:rsid w:val="00E413F9"/>
    <w:rsid w:val="00E4267B"/>
    <w:rsid w:val="00E42F13"/>
    <w:rsid w:val="00E452DF"/>
    <w:rsid w:val="00E469FB"/>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5EE"/>
    <w:rsid w:val="00F819E5"/>
    <w:rsid w:val="00FA0AFC"/>
    <w:rsid w:val="00FA1C82"/>
    <w:rsid w:val="00FA2ED1"/>
    <w:rsid w:val="00FA4A52"/>
    <w:rsid w:val="00FB4045"/>
    <w:rsid w:val="00FB4D8E"/>
    <w:rsid w:val="00FB7F76"/>
    <w:rsid w:val="00FC0D0A"/>
    <w:rsid w:val="00FC1B0B"/>
    <w:rsid w:val="00FD2F97"/>
    <w:rsid w:val="00FE665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89AC220-1D9F-4DD6-8E69-6B7697DB1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paragraph" w:styleId="Heading2">
    <w:name w:val="heading 2"/>
    <w:basedOn w:val="Normal"/>
    <w:link w:val="Heading2Char"/>
    <w:uiPriority w:val="9"/>
    <w:qFormat/>
    <w:rsid w:val="00E413F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outlineLvl w:val="1"/>
    </w:pPr>
    <w:rPr>
      <w:b/>
      <w:bCs/>
      <w:spacing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1034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customStyle="1" w:styleId="Heading2Char">
    <w:name w:val="Heading 2 Char"/>
    <w:basedOn w:val="DefaultParagraphFont"/>
    <w:link w:val="Heading2"/>
    <w:uiPriority w:val="9"/>
    <w:rsid w:val="00E413F9"/>
    <w:rPr>
      <w:b/>
      <w:bCs/>
      <w:sz w:val="36"/>
      <w:szCs w:val="36"/>
    </w:rPr>
  </w:style>
  <w:style w:type="character" w:styleId="Hyperlink">
    <w:name w:val="Hyperlink"/>
    <w:basedOn w:val="DefaultParagraphFont"/>
    <w:uiPriority w:val="99"/>
    <w:semiHidden/>
    <w:unhideWhenUsed/>
    <w:rsid w:val="00E413F9"/>
    <w:rPr>
      <w:color w:val="0000FF"/>
      <w:u w:val="single"/>
    </w:rPr>
  </w:style>
  <w:style w:type="paragraph" w:customStyle="1" w:styleId="font-weight-bold">
    <w:name w:val="font-weight-bold"/>
    <w:basedOn w:val="Normal"/>
    <w:rsid w:val="00E413F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paragraph" w:styleId="NormalWeb">
    <w:name w:val="Normal (Web)"/>
    <w:basedOn w:val="Normal"/>
    <w:uiPriority w:val="99"/>
    <w:semiHidden/>
    <w:unhideWhenUsed/>
    <w:rsid w:val="00C1245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paragraph" w:customStyle="1" w:styleId="text">
    <w:name w:val="text"/>
    <w:basedOn w:val="Normal"/>
    <w:rsid w:val="0014170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customStyle="1" w:styleId="enum">
    <w:name w:val="enum"/>
    <w:basedOn w:val="DefaultParagraphFont"/>
    <w:rsid w:val="0014170F"/>
  </w:style>
  <w:style w:type="paragraph" w:styleId="ListParagraph">
    <w:name w:val="List Paragraph"/>
    <w:basedOn w:val="Normal"/>
    <w:uiPriority w:val="34"/>
    <w:qFormat/>
    <w:rsid w:val="00FB7F7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60" w:line="259" w:lineRule="auto"/>
      <w:ind w:left="720"/>
      <w:contextualSpacing/>
      <w:jc w:val="left"/>
    </w:pPr>
    <w:rPr>
      <w:rFonts w:asciiTheme="minorHAnsi" w:eastAsiaTheme="minorHAnsi" w:hAnsiTheme="minorHAnsi" w:cstheme="minorBidi"/>
      <w:spacing w:val="0"/>
      <w:sz w:val="22"/>
      <w:szCs w:val="22"/>
    </w:rPr>
  </w:style>
  <w:style w:type="paragraph" w:styleId="BalloonText">
    <w:name w:val="Balloon Text"/>
    <w:basedOn w:val="Normal"/>
    <w:link w:val="BalloonTextChar"/>
    <w:semiHidden/>
    <w:unhideWhenUsed/>
    <w:rsid w:val="00995C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5CC4"/>
    <w:rPr>
      <w:rFonts w:ascii="Segoe UI" w:hAnsi="Segoe UI" w:cs="Segoe UI"/>
      <w:spacing w:val="4"/>
      <w:sz w:val="18"/>
      <w:szCs w:val="18"/>
    </w:rPr>
  </w:style>
  <w:style w:type="character" w:styleId="LineNumber">
    <w:name w:val="line number"/>
    <w:basedOn w:val="DefaultParagraphFont"/>
    <w:semiHidden/>
    <w:unhideWhenUsed/>
    <w:rsid w:val="00332C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7014364">
      <w:bodyDiv w:val="1"/>
      <w:marLeft w:val="0"/>
      <w:marRight w:val="0"/>
      <w:marTop w:val="0"/>
      <w:marBottom w:val="0"/>
      <w:divBdr>
        <w:top w:val="none" w:sz="0" w:space="0" w:color="auto"/>
        <w:left w:val="none" w:sz="0" w:space="0" w:color="auto"/>
        <w:bottom w:val="none" w:sz="0" w:space="0" w:color="auto"/>
        <w:right w:val="none" w:sz="0" w:space="0" w:color="auto"/>
      </w:divBdr>
      <w:divsChild>
        <w:div w:id="1703744178">
          <w:marLeft w:val="-225"/>
          <w:marRight w:val="-225"/>
          <w:marTop w:val="0"/>
          <w:marBottom w:val="0"/>
          <w:divBdr>
            <w:top w:val="none" w:sz="0" w:space="0" w:color="auto"/>
            <w:left w:val="none" w:sz="0" w:space="0" w:color="auto"/>
            <w:bottom w:val="none" w:sz="0" w:space="0" w:color="auto"/>
            <w:right w:val="none" w:sz="0" w:space="0" w:color="auto"/>
          </w:divBdr>
          <w:divsChild>
            <w:div w:id="382363599">
              <w:marLeft w:val="0"/>
              <w:marRight w:val="0"/>
              <w:marTop w:val="0"/>
              <w:marBottom w:val="0"/>
              <w:divBdr>
                <w:top w:val="none" w:sz="0" w:space="0" w:color="auto"/>
                <w:left w:val="none" w:sz="0" w:space="0" w:color="auto"/>
                <w:bottom w:val="none" w:sz="0" w:space="0" w:color="auto"/>
                <w:right w:val="none" w:sz="0" w:space="0" w:color="auto"/>
              </w:divBdr>
              <w:divsChild>
                <w:div w:id="873234048">
                  <w:marLeft w:val="0"/>
                  <w:marRight w:val="0"/>
                  <w:marTop w:val="0"/>
                  <w:marBottom w:val="0"/>
                  <w:divBdr>
                    <w:top w:val="none" w:sz="0" w:space="0" w:color="auto"/>
                    <w:left w:val="none" w:sz="0" w:space="0" w:color="auto"/>
                    <w:bottom w:val="none" w:sz="0" w:space="0" w:color="auto"/>
                    <w:right w:val="none" w:sz="0" w:space="0" w:color="auto"/>
                  </w:divBdr>
                  <w:divsChild>
                    <w:div w:id="94989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051304">
              <w:marLeft w:val="0"/>
              <w:marRight w:val="0"/>
              <w:marTop w:val="0"/>
              <w:marBottom w:val="0"/>
              <w:divBdr>
                <w:top w:val="none" w:sz="0" w:space="0" w:color="auto"/>
                <w:left w:val="none" w:sz="0" w:space="0" w:color="auto"/>
                <w:bottom w:val="none" w:sz="0" w:space="0" w:color="auto"/>
                <w:right w:val="none" w:sz="0" w:space="0" w:color="auto"/>
              </w:divBdr>
              <w:divsChild>
                <w:div w:id="1261570846">
                  <w:marLeft w:val="0"/>
                  <w:marRight w:val="0"/>
                  <w:marTop w:val="0"/>
                  <w:marBottom w:val="0"/>
                  <w:divBdr>
                    <w:top w:val="none" w:sz="0" w:space="0" w:color="auto"/>
                    <w:left w:val="none" w:sz="0" w:space="0" w:color="auto"/>
                    <w:bottom w:val="none" w:sz="0" w:space="0" w:color="auto"/>
                    <w:right w:val="none" w:sz="0" w:space="0" w:color="auto"/>
                  </w:divBdr>
                  <w:divsChild>
                    <w:div w:id="91655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940652">
              <w:marLeft w:val="0"/>
              <w:marRight w:val="0"/>
              <w:marTop w:val="0"/>
              <w:marBottom w:val="0"/>
              <w:divBdr>
                <w:top w:val="none" w:sz="0" w:space="0" w:color="auto"/>
                <w:left w:val="none" w:sz="0" w:space="0" w:color="auto"/>
                <w:bottom w:val="none" w:sz="0" w:space="0" w:color="auto"/>
                <w:right w:val="none" w:sz="0" w:space="0" w:color="auto"/>
              </w:divBdr>
              <w:divsChild>
                <w:div w:id="1796562177">
                  <w:marLeft w:val="0"/>
                  <w:marRight w:val="0"/>
                  <w:marTop w:val="0"/>
                  <w:marBottom w:val="0"/>
                  <w:divBdr>
                    <w:top w:val="none" w:sz="0" w:space="0" w:color="auto"/>
                    <w:left w:val="none" w:sz="0" w:space="0" w:color="auto"/>
                    <w:bottom w:val="none" w:sz="0" w:space="0" w:color="auto"/>
                    <w:right w:val="none" w:sz="0" w:space="0" w:color="auto"/>
                  </w:divBdr>
                  <w:divsChild>
                    <w:div w:id="198095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941134">
              <w:marLeft w:val="0"/>
              <w:marRight w:val="0"/>
              <w:marTop w:val="0"/>
              <w:marBottom w:val="0"/>
              <w:divBdr>
                <w:top w:val="none" w:sz="0" w:space="0" w:color="auto"/>
                <w:left w:val="none" w:sz="0" w:space="0" w:color="auto"/>
                <w:bottom w:val="none" w:sz="0" w:space="0" w:color="auto"/>
                <w:right w:val="none" w:sz="0" w:space="0" w:color="auto"/>
              </w:divBdr>
              <w:divsChild>
                <w:div w:id="86117924">
                  <w:marLeft w:val="0"/>
                  <w:marRight w:val="0"/>
                  <w:marTop w:val="0"/>
                  <w:marBottom w:val="0"/>
                  <w:divBdr>
                    <w:top w:val="none" w:sz="0" w:space="0" w:color="auto"/>
                    <w:left w:val="none" w:sz="0" w:space="0" w:color="auto"/>
                    <w:bottom w:val="none" w:sz="0" w:space="0" w:color="auto"/>
                    <w:right w:val="none" w:sz="0" w:space="0" w:color="auto"/>
                  </w:divBdr>
                  <w:divsChild>
                    <w:div w:id="143794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927213">
              <w:marLeft w:val="0"/>
              <w:marRight w:val="0"/>
              <w:marTop w:val="0"/>
              <w:marBottom w:val="0"/>
              <w:divBdr>
                <w:top w:val="none" w:sz="0" w:space="0" w:color="auto"/>
                <w:left w:val="none" w:sz="0" w:space="0" w:color="auto"/>
                <w:bottom w:val="none" w:sz="0" w:space="0" w:color="auto"/>
                <w:right w:val="none" w:sz="0" w:space="0" w:color="auto"/>
              </w:divBdr>
              <w:divsChild>
                <w:div w:id="821853902">
                  <w:marLeft w:val="0"/>
                  <w:marRight w:val="0"/>
                  <w:marTop w:val="0"/>
                  <w:marBottom w:val="0"/>
                  <w:divBdr>
                    <w:top w:val="none" w:sz="0" w:space="0" w:color="auto"/>
                    <w:left w:val="none" w:sz="0" w:space="0" w:color="auto"/>
                    <w:bottom w:val="none" w:sz="0" w:space="0" w:color="auto"/>
                    <w:right w:val="none" w:sz="0" w:space="0" w:color="auto"/>
                  </w:divBdr>
                  <w:divsChild>
                    <w:div w:id="58218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596791">
              <w:marLeft w:val="0"/>
              <w:marRight w:val="0"/>
              <w:marTop w:val="0"/>
              <w:marBottom w:val="0"/>
              <w:divBdr>
                <w:top w:val="none" w:sz="0" w:space="0" w:color="auto"/>
                <w:left w:val="none" w:sz="0" w:space="0" w:color="auto"/>
                <w:bottom w:val="none" w:sz="0" w:space="0" w:color="auto"/>
                <w:right w:val="none" w:sz="0" w:space="0" w:color="auto"/>
              </w:divBdr>
              <w:divsChild>
                <w:div w:id="2130850293">
                  <w:marLeft w:val="0"/>
                  <w:marRight w:val="0"/>
                  <w:marTop w:val="0"/>
                  <w:marBottom w:val="0"/>
                  <w:divBdr>
                    <w:top w:val="none" w:sz="0" w:space="0" w:color="auto"/>
                    <w:left w:val="none" w:sz="0" w:space="0" w:color="auto"/>
                    <w:bottom w:val="none" w:sz="0" w:space="0" w:color="auto"/>
                    <w:right w:val="none" w:sz="0" w:space="0" w:color="auto"/>
                  </w:divBdr>
                  <w:divsChild>
                    <w:div w:id="165317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603979">
              <w:marLeft w:val="0"/>
              <w:marRight w:val="0"/>
              <w:marTop w:val="0"/>
              <w:marBottom w:val="0"/>
              <w:divBdr>
                <w:top w:val="none" w:sz="0" w:space="0" w:color="auto"/>
                <w:left w:val="none" w:sz="0" w:space="0" w:color="auto"/>
                <w:bottom w:val="none" w:sz="0" w:space="0" w:color="auto"/>
                <w:right w:val="none" w:sz="0" w:space="0" w:color="auto"/>
              </w:divBdr>
              <w:divsChild>
                <w:div w:id="1656832346">
                  <w:marLeft w:val="0"/>
                  <w:marRight w:val="0"/>
                  <w:marTop w:val="0"/>
                  <w:marBottom w:val="0"/>
                  <w:divBdr>
                    <w:top w:val="none" w:sz="0" w:space="0" w:color="auto"/>
                    <w:left w:val="none" w:sz="0" w:space="0" w:color="auto"/>
                    <w:bottom w:val="none" w:sz="0" w:space="0" w:color="auto"/>
                    <w:right w:val="none" w:sz="0" w:space="0" w:color="auto"/>
                  </w:divBdr>
                  <w:divsChild>
                    <w:div w:id="1057626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591536">
      <w:bodyDiv w:val="1"/>
      <w:marLeft w:val="0"/>
      <w:marRight w:val="0"/>
      <w:marTop w:val="0"/>
      <w:marBottom w:val="0"/>
      <w:divBdr>
        <w:top w:val="none" w:sz="0" w:space="0" w:color="auto"/>
        <w:left w:val="none" w:sz="0" w:space="0" w:color="auto"/>
        <w:bottom w:val="none" w:sz="0" w:space="0" w:color="auto"/>
        <w:right w:val="none" w:sz="0" w:space="0" w:color="auto"/>
      </w:divBdr>
    </w:div>
    <w:div w:id="1632251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954</Words>
  <Characters>5666</Characters>
  <Application>Microsoft Office Word</Application>
  <DocSecurity>0</DocSecurity>
  <Lines>146</Lines>
  <Paragraphs>38</Paragraphs>
  <ScaleCrop>false</ScaleCrop>
  <HeadingPairs>
    <vt:vector size="2" baseType="variant">
      <vt:variant>
        <vt:lpstr>Title</vt:lpstr>
      </vt:variant>
      <vt:variant>
        <vt:i4>1</vt:i4>
      </vt:variant>
    </vt:vector>
  </HeadingPairs>
  <TitlesOfParts>
    <vt:vector size="1" baseType="lpstr">
      <vt:lpstr>ACR169</vt:lpstr>
    </vt:vector>
  </TitlesOfParts>
  <Manager>R225</Manager>
  <Company>NJ Office of Legislative Services</Company>
  <LinksUpToDate>false</LinksUpToDate>
  <CharactersWithSpaces>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ACR169</dc:title>
  <dc:subject/>
  <dc:creator>Assemblywoman  PINKIN</dc:creator>
  <cp:keywords>ACR169|4|EA |277|0|277|N|0|</cp:keywords>
  <dc:description>INTRODUCED MARCH 23, 2020</dc:description>
  <cp:lastModifiedBy>Todaro, Vivian</cp:lastModifiedBy>
  <cp:revision>2</cp:revision>
  <cp:lastPrinted>2021-03-01T19:00:00Z</cp:lastPrinted>
  <dcterms:created xsi:type="dcterms:W3CDTF">2021-03-01T20:38:00Z</dcterms:created>
  <dcterms:modified xsi:type="dcterms:W3CDTF">2021-03-01T20:38:00Z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