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B55" w:rsidRDefault="00D10B55" w:rsidP="00D10B55">
      <w:pPr>
        <w:pStyle w:val="bpuBill"/>
      </w:pPr>
      <w:bookmarkStart w:id="0" w:name="bpuFrontPg"/>
      <w:bookmarkEnd w:id="0"/>
      <w:r>
        <w:t xml:space="preserve">ASSEMBLY CONCURRENT RESOLUTION No. 214 </w:t>
      </w:r>
    </w:p>
    <w:p w:rsidR="00D10B55" w:rsidRPr="009D38FF" w:rsidRDefault="00D10B55" w:rsidP="00D10B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2477" r:id="rId8"/>
        </w:object>
      </w:r>
    </w:p>
    <w:p w:rsidR="00D10B55" w:rsidRDefault="00D10B55" w:rsidP="00D10B55">
      <w:pPr>
        <w:pStyle w:val="bpuState"/>
      </w:pPr>
      <w:r>
        <w:t>STATE OF NEW JERSEY</w:t>
      </w:r>
    </w:p>
    <w:p w:rsidR="00D10B55" w:rsidRDefault="00D10B55" w:rsidP="00D10B55">
      <w:pPr>
        <w:pStyle w:val="bpuLegislature"/>
      </w:pPr>
      <w:r>
        <w:t>219th LEGISLATURE</w:t>
      </w:r>
    </w:p>
    <w:p w:rsidR="00D10B55" w:rsidRDefault="00D10B55" w:rsidP="00D10B55">
      <w:pPr>
        <w:pStyle w:val="bpuWpGraphic"/>
      </w:pPr>
      <w:r>
        <w:object w:dxaOrig="8985" w:dyaOrig="255">
          <v:shape id="_x0000_i1026" type="#_x0000_t75" style="width:6in;height:12pt" o:ole="">
            <v:imagedata r:id="rId7" o:title=""/>
          </v:shape>
          <o:OLEObject Type="Embed" ProgID="WPWin6.1" ShapeID="_x0000_i1026" DrawAspect="Content" ObjectID="_1682422478" r:id="rId9"/>
        </w:object>
      </w:r>
      <w:r>
        <w:t xml:space="preserve">  </w:t>
      </w:r>
    </w:p>
    <w:p w:rsidR="00D10B55" w:rsidRDefault="00D10B55" w:rsidP="00D10B55">
      <w:pPr>
        <w:pStyle w:val="bpuIntro"/>
      </w:pPr>
      <w:r>
        <w:t>INTRODUCED MAY 12, 2021</w:t>
      </w:r>
    </w:p>
    <w:p w:rsidR="00D10B55" w:rsidRDefault="00D10B55" w:rsidP="00D10B55">
      <w:pPr>
        <w:pStyle w:val="bpuIntro"/>
      </w:pPr>
    </w:p>
    <w:p w:rsidR="00D10B55" w:rsidRDefault="00D10B55" w:rsidP="00D10B55">
      <w:pPr>
        <w:pStyle w:val="bpuIntro"/>
        <w:sectPr w:rsidR="00D10B55" w:rsidSect="00F653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0B55" w:rsidRDefault="00D10B55" w:rsidP="00D10B55">
      <w:pPr>
        <w:pStyle w:val="bpuIntro"/>
      </w:pPr>
    </w:p>
    <w:p w:rsidR="00D10B55" w:rsidRDefault="00D10B55" w:rsidP="00D10B55">
      <w:pPr>
        <w:pStyle w:val="bpuSponsor"/>
      </w:pPr>
      <w:r>
        <w:t>Sponsored by:</w:t>
      </w:r>
    </w:p>
    <w:p w:rsidR="00D10B55" w:rsidRDefault="00D10B55" w:rsidP="00D10B55">
      <w:pPr>
        <w:pStyle w:val="bpuSponsor"/>
      </w:pPr>
      <w:r>
        <w:t>Assemblyman  RONALD S. DANCER</w:t>
      </w:r>
    </w:p>
    <w:p w:rsidR="00D10B55" w:rsidRDefault="00D10B55" w:rsidP="00D10B55">
      <w:pPr>
        <w:pStyle w:val="bpuSponsor"/>
      </w:pPr>
      <w:r>
        <w:t>District 12 (Burlington, Middlesex, Monmouth and Ocean)</w:t>
      </w:r>
    </w:p>
    <w:p w:rsidR="00D10B55" w:rsidRDefault="00F653F1" w:rsidP="00F653F1">
      <w:pPr>
        <w:pStyle w:val="bpuSponsor"/>
      </w:pPr>
      <w:r>
        <w:t>Assemblywoman  ANGELA V. MCKNIGHT</w:t>
      </w:r>
    </w:p>
    <w:p w:rsidR="00F653F1" w:rsidRDefault="00F653F1" w:rsidP="00F653F1">
      <w:pPr>
        <w:pStyle w:val="bpuSponsor"/>
      </w:pPr>
      <w:r>
        <w:t>District 31 (Hudson)</w:t>
      </w:r>
    </w:p>
    <w:p w:rsidR="00F653F1" w:rsidRPr="00F653F1" w:rsidRDefault="00F653F1" w:rsidP="00F653F1">
      <w:pPr>
        <w:pStyle w:val="bpuSponsor"/>
      </w:pPr>
    </w:p>
    <w:p w:rsidR="00D10B55" w:rsidRDefault="00D10B55" w:rsidP="00D10B55">
      <w:pPr>
        <w:pStyle w:val="bpuSponsor"/>
      </w:pPr>
    </w:p>
    <w:p w:rsidR="00D10B55" w:rsidRDefault="00D10B55" w:rsidP="00D10B55">
      <w:pPr>
        <w:pStyle w:val="bpuSponsor"/>
      </w:pPr>
    </w:p>
    <w:p w:rsidR="00D10B55" w:rsidRDefault="00D10B55" w:rsidP="00D10B55">
      <w:pPr>
        <w:pStyle w:val="bpuSponsor"/>
      </w:pPr>
    </w:p>
    <w:p w:rsidR="00D10B55" w:rsidRDefault="00D10B55" w:rsidP="00D10B55">
      <w:pPr>
        <w:pStyle w:val="bpuSponsor"/>
      </w:pPr>
      <w:r>
        <w:t>SYNOPSIS</w:t>
      </w:r>
    </w:p>
    <w:p w:rsidR="00D10B55" w:rsidRDefault="00D10B55" w:rsidP="00D10B55">
      <w:pPr>
        <w:pStyle w:val="bpuNormText"/>
      </w:pPr>
      <w:r>
        <w:tab/>
        <w:t xml:space="preserve">Proposes constitutional amendment to expand rights of crime victims in regard to release of defendants from incarceration. </w:t>
      </w:r>
    </w:p>
    <w:p w:rsidR="00D10B55" w:rsidRDefault="00D10B55" w:rsidP="00D10B55">
      <w:pPr>
        <w:pStyle w:val="bpuNormText"/>
      </w:pPr>
    </w:p>
    <w:p w:rsidR="00D10B55" w:rsidRDefault="00D10B55" w:rsidP="00D10B55">
      <w:pPr>
        <w:pStyle w:val="bpuSponsor"/>
      </w:pPr>
      <w:r>
        <w:t xml:space="preserve">CURRENT VERSION OF TEXT </w:t>
      </w:r>
    </w:p>
    <w:p w:rsidR="00D10B55" w:rsidRDefault="00D10B55" w:rsidP="00D10B55">
      <w:pPr>
        <w:pStyle w:val="bpuNormText"/>
      </w:pPr>
      <w:r>
        <w:tab/>
        <w:t>As introduced.</w:t>
      </w:r>
    </w:p>
    <w:p w:rsidR="00D10B55" w:rsidRDefault="00D10B55" w:rsidP="00D10B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0B55" w:rsidRDefault="00D10B55" w:rsidP="008916EC">
      <w:pPr>
        <w:pStyle w:val="FronterPage"/>
        <w:tabs>
          <w:tab w:val="clear" w:pos="720"/>
          <w:tab w:val="clear" w:pos="1440"/>
          <w:tab w:val="clear" w:pos="2160"/>
          <w:tab w:val="clear" w:pos="2880"/>
          <w:tab w:val="clear" w:pos="3600"/>
          <w:tab w:val="clear" w:pos="4320"/>
          <w:tab w:val="clear" w:pos="5040"/>
        </w:tabs>
        <w:sectPr w:rsidR="00D10B55" w:rsidSect="00D10B55">
          <w:type w:val="continuous"/>
          <w:pgSz w:w="12240" w:h="20160" w:code="5"/>
          <w:pgMar w:top="1440" w:right="2275" w:bottom="1440" w:left="2275" w:header="72" w:footer="720" w:gutter="0"/>
          <w:pgNumType w:start="1"/>
          <w:cols w:space="720"/>
          <w:docGrid w:linePitch="360"/>
        </w:sectPr>
      </w:pPr>
    </w:p>
    <w:p w:rsidR="00686AEB" w:rsidRPr="00677316" w:rsidRDefault="00EE2283" w:rsidP="00113317">
      <w:pPr>
        <w:ind w:left="288" w:hanging="288"/>
        <w:rPr>
          <w:rStyle w:val="HangingAnActChar"/>
        </w:rPr>
      </w:pPr>
      <w:r>
        <w:rPr>
          <w:rStyle w:val="BillHead"/>
        </w:rPr>
        <w:lastRenderedPageBreak/>
        <w:t>A Concurrent Resolution</w:t>
      </w:r>
      <w:r w:rsidR="00686AEB" w:rsidRPr="006B7FA7">
        <w:rPr>
          <w:rStyle w:val="HangingAnActChar"/>
        </w:rPr>
        <w:t xml:space="preserve"> </w:t>
      </w:r>
      <w:r w:rsidR="000516D0">
        <w:t xml:space="preserve">proposing to amend Article 1, paragraph 22 of the New Jersey Constitution.  </w:t>
      </w:r>
    </w:p>
    <w:p w:rsidR="000B1054" w:rsidRPr="00D71D68" w:rsidRDefault="000B1054" w:rsidP="00113317"/>
    <w:p w:rsidR="00686AEB" w:rsidRPr="00AA7880" w:rsidRDefault="00686AEB" w:rsidP="00686AEB">
      <w:r>
        <w:tab/>
      </w:r>
      <w:r w:rsidR="00EE2283">
        <w:rPr>
          <w:rStyle w:val="BillHeading2"/>
        </w:rPr>
        <w:t>Be It Resolved</w:t>
      </w:r>
      <w:r>
        <w:rPr>
          <w:rStyle w:val="BillHeading2"/>
        </w:rPr>
        <w:t xml:space="preserve"> </w:t>
      </w:r>
      <w:r w:rsidR="00EE2283">
        <w:rPr>
          <w:rStyle w:val="BillLanguage"/>
        </w:rPr>
        <w:t>by the General Assembly of the State of New Jersey (the Senate concurring):</w:t>
      </w:r>
    </w:p>
    <w:p w:rsidR="000505E3" w:rsidRDefault="000505E3" w:rsidP="000505E3"/>
    <w:p w:rsidR="000505E3" w:rsidRPr="00113317" w:rsidRDefault="000505E3" w:rsidP="000505E3">
      <w:r w:rsidRPr="00113317">
        <w:tab/>
        <w:t>1.</w:t>
      </w:r>
      <w:r w:rsidR="00113317" w:rsidRPr="00113317">
        <w:tab/>
      </w:r>
      <w:r w:rsidRPr="00113317">
        <w:t xml:space="preserve">The following proposed amendment to the Constitution of the State of New Jersey is agreed to: </w:t>
      </w:r>
    </w:p>
    <w:p w:rsidR="0030461F" w:rsidRDefault="0030461F" w:rsidP="000505E3">
      <w:pPr>
        <w:rPr>
          <w:sz w:val="23"/>
          <w:szCs w:val="23"/>
        </w:rPr>
      </w:pPr>
    </w:p>
    <w:p w:rsidR="000505E3" w:rsidRPr="00113317" w:rsidRDefault="000505E3" w:rsidP="000505E3">
      <w:pPr>
        <w:jc w:val="center"/>
      </w:pPr>
      <w:r w:rsidRPr="00113317">
        <w:t>PROPOSED AMENDMENT</w:t>
      </w:r>
    </w:p>
    <w:p w:rsidR="000505E3" w:rsidRDefault="000505E3" w:rsidP="000505E3">
      <w:pPr>
        <w:rPr>
          <w:sz w:val="23"/>
          <w:szCs w:val="23"/>
        </w:rPr>
      </w:pPr>
    </w:p>
    <w:p w:rsidR="000505E3" w:rsidRPr="00113317" w:rsidRDefault="000505E3" w:rsidP="000505E3">
      <w:r>
        <w:rPr>
          <w:sz w:val="23"/>
          <w:szCs w:val="23"/>
        </w:rPr>
        <w:tab/>
      </w:r>
      <w:r w:rsidRPr="00113317">
        <w:t xml:space="preserve">Amend Article I, paragraph 22 </w:t>
      </w:r>
      <w:r w:rsidR="00115196" w:rsidRPr="00113317">
        <w:t xml:space="preserve">to read </w:t>
      </w:r>
      <w:r w:rsidRPr="00113317">
        <w:t>as follows:</w:t>
      </w:r>
    </w:p>
    <w:p w:rsidR="000505E3" w:rsidRDefault="00F37142" w:rsidP="000505E3">
      <w:r>
        <w:tab/>
      </w:r>
      <w:r w:rsidRPr="00F37142">
        <w:t>22.</w:t>
      </w:r>
      <w:r w:rsidR="00113317">
        <w:tab/>
      </w:r>
      <w:r w:rsidRPr="00F37142">
        <w:t>A victim of a crime shall be treated with fairness, compassion and respect by the criminal justice system.  A victim of a crime shall not be denied the right to be present at public judicial proceedings except when, prior to completing testimony as a witness, the victim is properly sequestered in accordance with law or the Rules Governing the Courts of the State of New Jersey</w:t>
      </w:r>
      <w:r w:rsidRPr="00C76732">
        <w:t xml:space="preserve">.  </w:t>
      </w:r>
      <w:r w:rsidR="003316D1" w:rsidRPr="00277FEB">
        <w:rPr>
          <w:u w:val="single"/>
        </w:rPr>
        <w:t xml:space="preserve">A victim of </w:t>
      </w:r>
      <w:r w:rsidR="004568FE">
        <w:rPr>
          <w:u w:val="single"/>
        </w:rPr>
        <w:t xml:space="preserve">a </w:t>
      </w:r>
      <w:r w:rsidR="003316D1" w:rsidRPr="00277FEB">
        <w:rPr>
          <w:u w:val="single"/>
        </w:rPr>
        <w:t xml:space="preserve">crime shall </w:t>
      </w:r>
      <w:r w:rsidR="002A2EEF" w:rsidRPr="00277FEB">
        <w:rPr>
          <w:u w:val="single"/>
        </w:rPr>
        <w:t xml:space="preserve">have the </w:t>
      </w:r>
      <w:r w:rsidR="003316D1" w:rsidRPr="00277FEB">
        <w:rPr>
          <w:u w:val="single"/>
        </w:rPr>
        <w:t>right to</w:t>
      </w:r>
      <w:r w:rsidR="00277FEB" w:rsidRPr="00277FEB">
        <w:rPr>
          <w:u w:val="single"/>
        </w:rPr>
        <w:t xml:space="preserve"> be notified of any release, recommended release, or escape of the defendant</w:t>
      </w:r>
      <w:r w:rsidR="00EE7EBA">
        <w:rPr>
          <w:u w:val="single"/>
        </w:rPr>
        <w:t xml:space="preserve">.  A </w:t>
      </w:r>
      <w:r w:rsidR="00582ABD">
        <w:rPr>
          <w:u w:val="single"/>
        </w:rPr>
        <w:t xml:space="preserve">victim </w:t>
      </w:r>
      <w:r w:rsidR="00EE7EBA">
        <w:rPr>
          <w:u w:val="single"/>
        </w:rPr>
        <w:t xml:space="preserve">of </w:t>
      </w:r>
      <w:r w:rsidR="00B65858">
        <w:rPr>
          <w:u w:val="single"/>
        </w:rPr>
        <w:t xml:space="preserve">a </w:t>
      </w:r>
      <w:r w:rsidR="00EE7EBA">
        <w:rPr>
          <w:u w:val="single"/>
        </w:rPr>
        <w:t xml:space="preserve">crime </w:t>
      </w:r>
      <w:r w:rsidR="004A7F8C">
        <w:rPr>
          <w:u w:val="single"/>
        </w:rPr>
        <w:t xml:space="preserve">shall have the right to </w:t>
      </w:r>
      <w:r w:rsidR="00277FEB" w:rsidRPr="00277FEB">
        <w:rPr>
          <w:u w:val="single"/>
        </w:rPr>
        <w:t xml:space="preserve">provide </w:t>
      </w:r>
      <w:r w:rsidR="0097132D">
        <w:rPr>
          <w:u w:val="single"/>
        </w:rPr>
        <w:t xml:space="preserve">oral, </w:t>
      </w:r>
      <w:r w:rsidR="00B65858">
        <w:rPr>
          <w:u w:val="single"/>
        </w:rPr>
        <w:t xml:space="preserve">written, or </w:t>
      </w:r>
      <w:r w:rsidR="0097132D">
        <w:rPr>
          <w:u w:val="single"/>
        </w:rPr>
        <w:t xml:space="preserve">recorded </w:t>
      </w:r>
      <w:r w:rsidR="00B65858">
        <w:rPr>
          <w:u w:val="single"/>
        </w:rPr>
        <w:t xml:space="preserve">video </w:t>
      </w:r>
      <w:r w:rsidR="00277FEB" w:rsidRPr="00277FEB">
        <w:rPr>
          <w:u w:val="single"/>
        </w:rPr>
        <w:t>testimony at any proceeding that may result in the release, or recom</w:t>
      </w:r>
      <w:r w:rsidR="00F73E6D">
        <w:rPr>
          <w:u w:val="single"/>
        </w:rPr>
        <w:t>mended release, of a defendant</w:t>
      </w:r>
      <w:r w:rsidR="00225457">
        <w:t xml:space="preserve">.  </w:t>
      </w:r>
      <w:r w:rsidRPr="00F37142">
        <w:t>A victim of a crime shall be entitled to those rights and remedies as may be provided by the Legislature</w:t>
      </w:r>
      <w:r w:rsidR="00C05775">
        <w:t xml:space="preserve">  </w:t>
      </w:r>
      <w:r w:rsidRPr="00F37142">
        <w:t>For the purposes of this paragraph, "victim of a crime" means: a) a person who has suffered physical or psychological injury or has incurred loss of or damage to personal or real property as a result of a crime or an incident involving another person operating a motor vehicle while under the influence of drugs or alcohol, and b) the spouse, parent, legal guardian, grandparent, child or sibling of the decedent in the case of a criminal homicide.</w:t>
      </w:r>
      <w:r>
        <w:t xml:space="preserve">  </w:t>
      </w:r>
    </w:p>
    <w:p w:rsidR="00F37142" w:rsidRDefault="00113317" w:rsidP="000505E3">
      <w:r>
        <w:t>(</w:t>
      </w:r>
      <w:proofErr w:type="spellStart"/>
      <w:r>
        <w:t>cf</w:t>
      </w:r>
      <w:proofErr w:type="spellEnd"/>
      <w:r>
        <w:t xml:space="preserve">: </w:t>
      </w:r>
      <w:r w:rsidR="00030AAF">
        <w:t>Art</w:t>
      </w:r>
      <w:r w:rsidR="00F538D9">
        <w:t>.</w:t>
      </w:r>
      <w:r w:rsidR="00030AAF">
        <w:t xml:space="preserve"> I, </w:t>
      </w:r>
      <w:r w:rsidR="00BE2FA9" w:rsidRPr="00BE2FA9">
        <w:t>par</w:t>
      </w:r>
      <w:r w:rsidR="00F538D9">
        <w:t xml:space="preserve">. </w:t>
      </w:r>
      <w:r w:rsidR="00697E36">
        <w:t xml:space="preserve">22, </w:t>
      </w:r>
      <w:r w:rsidR="00F538D9" w:rsidRPr="00F538D9">
        <w:t xml:space="preserve">added effective December 5, </w:t>
      </w:r>
      <w:r w:rsidR="00697E36">
        <w:t>1991</w:t>
      </w:r>
      <w:r w:rsidR="00BE2FA9">
        <w:t>)</w:t>
      </w:r>
    </w:p>
    <w:p w:rsidR="00030AAF" w:rsidRDefault="00030AAF" w:rsidP="000505E3"/>
    <w:p w:rsidR="00686AEB" w:rsidRDefault="00EE2283" w:rsidP="00686AEB">
      <w:r>
        <w:tab/>
        <w:t>2.</w:t>
      </w:r>
      <w:r w:rsidR="00113317">
        <w:tab/>
      </w:r>
      <w:r>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F37142">
        <w:t xml:space="preserve">  </w:t>
      </w:r>
    </w:p>
    <w:p w:rsidR="00F37142" w:rsidRDefault="00F37142" w:rsidP="00686AEB"/>
    <w:p w:rsidR="00EE2283" w:rsidRDefault="00EE2283" w:rsidP="00686AEB">
      <w:r>
        <w:tab/>
        <w:t>3.</w:t>
      </w:r>
      <w:r w:rsidR="00113317">
        <w:tab/>
      </w:r>
      <w:r>
        <w:t>This proposed amen</w:t>
      </w:r>
      <w:r w:rsidR="0069205B">
        <w:t xml:space="preserve">dment to the Constitution shall </w:t>
      </w:r>
      <w:r>
        <w:t>be submitted to the people at that election in the following manner and form:</w:t>
      </w:r>
    </w:p>
    <w:p w:rsidR="00EE2283" w:rsidRDefault="00EE2283" w:rsidP="00686AEB">
      <w:r>
        <w:tab/>
        <w:t>There shall be printed on each official ballot to be used at the general election, the following:</w:t>
      </w:r>
    </w:p>
    <w:p w:rsidR="00EE2283" w:rsidRDefault="00EE2283" w:rsidP="00686AEB">
      <w:r>
        <w:tab/>
        <w:t>a.</w:t>
      </w:r>
      <w:r w:rsidR="00113317">
        <w:tab/>
      </w:r>
      <w:r>
        <w:t>In every municipality in which voting machines are not used, a legend which shall immediately precede the question as follows:</w:t>
      </w:r>
    </w:p>
    <w:p w:rsidR="00EE2283" w:rsidRDefault="00EE2283" w:rsidP="00686AEB">
      <w:pPr>
        <w:rPr>
          <w:rStyle w:val="11ptChar"/>
        </w:rPr>
      </w:pPr>
      <w:r>
        <w:tab/>
        <w:t xml:space="preserve">If you favor the proposition printed below make a cross (X), plus </w:t>
      </w:r>
      <w:bookmarkStart w:id="1" w:name="_GoBack"/>
      <w:bookmarkEnd w:id="1"/>
      <w:r>
        <w:t>(+),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E2283" w:rsidRDefault="00EE2283" w:rsidP="00686AEB">
      <w:pPr>
        <w:rPr>
          <w:rStyle w:val="11ptChar"/>
        </w:rPr>
      </w:pPr>
      <w:r>
        <w:rPr>
          <w:rStyle w:val="11ptChar"/>
        </w:rPr>
        <w:tab/>
        <w:t>b.</w:t>
      </w:r>
      <w:r w:rsidR="00113317">
        <w:rPr>
          <w:rStyle w:val="11ptChar"/>
        </w:rPr>
        <w:tab/>
      </w:r>
      <w:r>
        <w:rPr>
          <w:rStyle w:val="11ptChar"/>
        </w:rPr>
        <w:t>In every municipality the following question:</w:t>
      </w:r>
    </w:p>
    <w:p w:rsidR="00EE2283" w:rsidRDefault="00EE2283"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E2283">
        <w:trPr>
          <w:cantSplit/>
          <w:trHeight w:val="576"/>
        </w:trPr>
        <w:tc>
          <w:tcPr>
            <w:tcW w:w="648" w:type="dxa"/>
            <w:tcBorders>
              <w:bottom w:val="nil"/>
            </w:tcBorders>
          </w:tcPr>
          <w:p w:rsidR="00EE2283" w:rsidRDefault="00EE2283"/>
        </w:tc>
        <w:tc>
          <w:tcPr>
            <w:tcW w:w="1080" w:type="dxa"/>
            <w:tcBorders>
              <w:bottom w:val="nil"/>
            </w:tcBorders>
          </w:tcPr>
          <w:p w:rsidR="00EE2283" w:rsidRDefault="00EE2283"/>
        </w:tc>
        <w:tc>
          <w:tcPr>
            <w:tcW w:w="4723" w:type="dxa"/>
            <w:tcBorders>
              <w:bottom w:val="nil"/>
            </w:tcBorders>
            <w:tcMar>
              <w:top w:w="58" w:type="dxa"/>
            </w:tcMar>
          </w:tcPr>
          <w:p w:rsidR="00EE2283" w:rsidRPr="00C4258C" w:rsidRDefault="00E91E79" w:rsidP="00B65858">
            <w:pPr>
              <w:jc w:val="center"/>
            </w:pPr>
            <w:r>
              <w:t>CONSTITU</w:t>
            </w:r>
            <w:r w:rsidR="00C53291">
              <w:t>T</w:t>
            </w:r>
            <w:r w:rsidR="00B65858">
              <w:t xml:space="preserve">IONAL AMENDMENT TO GIVE VICTIMS OF CRIME </w:t>
            </w:r>
            <w:r>
              <w:t>ADDITIONAL RIGHTS CONCERNING RE</w:t>
            </w:r>
            <w:r w:rsidR="00B65858">
              <w:t>LEASE OF DEFENDANTS FROM PRISON</w:t>
            </w:r>
          </w:p>
        </w:tc>
      </w:tr>
      <w:tr w:rsidR="00EE2283">
        <w:trPr>
          <w:trHeight w:val="461"/>
        </w:trPr>
        <w:tc>
          <w:tcPr>
            <w:tcW w:w="648" w:type="dxa"/>
            <w:tcBorders>
              <w:top w:val="nil"/>
            </w:tcBorders>
          </w:tcPr>
          <w:p w:rsidR="00EE2283" w:rsidRDefault="00EE2283"/>
        </w:tc>
        <w:tc>
          <w:tcPr>
            <w:tcW w:w="1080" w:type="dxa"/>
            <w:tcBorders>
              <w:top w:val="nil"/>
            </w:tcBorders>
            <w:vAlign w:val="center"/>
          </w:tcPr>
          <w:p w:rsidR="00EE2283" w:rsidRDefault="00EE2283">
            <w:pPr>
              <w:jc w:val="center"/>
              <w:rPr>
                <w:sz w:val="22"/>
                <w:szCs w:val="22"/>
              </w:rPr>
            </w:pPr>
            <w:r w:rsidRPr="00C4258C">
              <w:rPr>
                <w:sz w:val="22"/>
                <w:szCs w:val="22"/>
              </w:rPr>
              <w:t>YES</w:t>
            </w:r>
          </w:p>
          <w:p w:rsidR="000323BC" w:rsidRPr="00C4258C" w:rsidRDefault="000323BC">
            <w:pPr>
              <w:jc w:val="center"/>
              <w:rPr>
                <w:sz w:val="22"/>
                <w:szCs w:val="22"/>
              </w:rPr>
            </w:pPr>
          </w:p>
        </w:tc>
        <w:tc>
          <w:tcPr>
            <w:tcW w:w="4723" w:type="dxa"/>
            <w:tcBorders>
              <w:top w:val="nil"/>
            </w:tcBorders>
          </w:tcPr>
          <w:p w:rsidR="00E91E79" w:rsidRDefault="00E91E79"/>
          <w:p w:rsidR="00253BC6" w:rsidRDefault="00253BC6" w:rsidP="00253BC6">
            <w:pPr>
              <w:ind w:firstLine="720"/>
            </w:pPr>
            <w:r>
              <w:t xml:space="preserve">Do you approve amending the Constitution to give </w:t>
            </w:r>
            <w:r w:rsidR="00824AF3">
              <w:t>v</w:t>
            </w:r>
            <w:r>
              <w:t>ictims</w:t>
            </w:r>
            <w:r w:rsidR="00824AF3">
              <w:t xml:space="preserve"> of crime</w:t>
            </w:r>
            <w:r>
              <w:t xml:space="preserve"> the right to be notified of the release, recommended release, or escape of a defendant</w:t>
            </w:r>
            <w:r w:rsidR="00B65858">
              <w:t xml:space="preserve"> from prison</w:t>
            </w:r>
            <w:r>
              <w:t>?</w:t>
            </w:r>
          </w:p>
          <w:p w:rsidR="00253BC6" w:rsidRDefault="00824AF3" w:rsidP="00253BC6">
            <w:pPr>
              <w:ind w:firstLine="720"/>
            </w:pPr>
            <w:r>
              <w:t xml:space="preserve">The amendment also would give </w:t>
            </w:r>
            <w:r w:rsidR="00253BC6">
              <w:t xml:space="preserve">victims </w:t>
            </w:r>
            <w:r>
              <w:t xml:space="preserve">of crime </w:t>
            </w:r>
            <w:r w:rsidR="00253BC6">
              <w:t xml:space="preserve">the right to testify at any </w:t>
            </w:r>
            <w:r w:rsidR="00F73E6D">
              <w:t>proceeding that may result in a</w:t>
            </w:r>
            <w:r w:rsidR="00253BC6">
              <w:t xml:space="preserve"> </w:t>
            </w:r>
            <w:r w:rsidR="00F73E6D">
              <w:t>defendant’s</w:t>
            </w:r>
            <w:r w:rsidR="00253BC6">
              <w:t xml:space="preserve"> </w:t>
            </w:r>
            <w:r w:rsidR="002E3E0F">
              <w:t>release or recommended release</w:t>
            </w:r>
            <w:r w:rsidR="00B65858">
              <w:t xml:space="preserve"> from prison</w:t>
            </w:r>
            <w:r w:rsidR="002E3E0F">
              <w:t xml:space="preserve">.  </w:t>
            </w:r>
          </w:p>
          <w:p w:rsidR="00EE2283" w:rsidRDefault="00EE2283" w:rsidP="00427E44"/>
        </w:tc>
      </w:tr>
      <w:tr w:rsidR="00EE2283">
        <w:trPr>
          <w:trHeight w:val="461"/>
        </w:trPr>
        <w:tc>
          <w:tcPr>
            <w:tcW w:w="648" w:type="dxa"/>
            <w:tcBorders>
              <w:bottom w:val="nil"/>
            </w:tcBorders>
          </w:tcPr>
          <w:p w:rsidR="00EE2283" w:rsidRDefault="00EE2283"/>
        </w:tc>
        <w:tc>
          <w:tcPr>
            <w:tcW w:w="1080" w:type="dxa"/>
            <w:tcBorders>
              <w:bottom w:val="nil"/>
            </w:tcBorders>
          </w:tcPr>
          <w:p w:rsidR="00EE2283" w:rsidRDefault="00EE2283"/>
        </w:tc>
        <w:tc>
          <w:tcPr>
            <w:tcW w:w="4723" w:type="dxa"/>
            <w:tcBorders>
              <w:bottom w:val="nil"/>
            </w:tcBorders>
            <w:vAlign w:val="center"/>
          </w:tcPr>
          <w:p w:rsidR="00EE2283" w:rsidRPr="00C4258C" w:rsidRDefault="00EE2283">
            <w:pPr>
              <w:jc w:val="center"/>
            </w:pPr>
            <w:r>
              <w:t>INTERPRETIVE STATEMENT</w:t>
            </w:r>
          </w:p>
        </w:tc>
      </w:tr>
      <w:tr w:rsidR="00EE2283" w:rsidTr="00E91E79">
        <w:trPr>
          <w:trHeight w:val="461"/>
        </w:trPr>
        <w:tc>
          <w:tcPr>
            <w:tcW w:w="648" w:type="dxa"/>
            <w:tcBorders>
              <w:top w:val="nil"/>
              <w:bottom w:val="nil"/>
            </w:tcBorders>
          </w:tcPr>
          <w:p w:rsidR="00EE2283" w:rsidRDefault="00EE2283"/>
        </w:tc>
        <w:tc>
          <w:tcPr>
            <w:tcW w:w="1080" w:type="dxa"/>
            <w:tcBorders>
              <w:top w:val="nil"/>
              <w:bottom w:val="nil"/>
            </w:tcBorders>
            <w:vAlign w:val="bottom"/>
          </w:tcPr>
          <w:p w:rsidR="00EE2283" w:rsidRDefault="00EE2283">
            <w:pPr>
              <w:jc w:val="center"/>
              <w:rPr>
                <w:sz w:val="22"/>
                <w:szCs w:val="22"/>
              </w:rPr>
            </w:pPr>
            <w:r>
              <w:rPr>
                <w:sz w:val="22"/>
                <w:szCs w:val="22"/>
              </w:rPr>
              <w:t>NO</w:t>
            </w:r>
          </w:p>
          <w:p w:rsidR="00113317" w:rsidRDefault="00113317">
            <w:pPr>
              <w:jc w:val="center"/>
              <w:rPr>
                <w:sz w:val="22"/>
                <w:szCs w:val="22"/>
              </w:rPr>
            </w:pPr>
          </w:p>
          <w:p w:rsidR="00113317" w:rsidRDefault="00113317">
            <w:pPr>
              <w:jc w:val="center"/>
              <w:rPr>
                <w:sz w:val="22"/>
                <w:szCs w:val="22"/>
              </w:rPr>
            </w:pPr>
          </w:p>
          <w:p w:rsidR="00605373" w:rsidRDefault="00605373">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Default="00113317">
            <w:pPr>
              <w:jc w:val="center"/>
              <w:rPr>
                <w:sz w:val="22"/>
                <w:szCs w:val="22"/>
              </w:rPr>
            </w:pPr>
          </w:p>
          <w:p w:rsidR="00113317" w:rsidRPr="00C4258C" w:rsidRDefault="00113317">
            <w:pPr>
              <w:jc w:val="center"/>
              <w:rPr>
                <w:sz w:val="22"/>
                <w:szCs w:val="22"/>
              </w:rPr>
            </w:pPr>
          </w:p>
        </w:tc>
        <w:tc>
          <w:tcPr>
            <w:tcW w:w="4723" w:type="dxa"/>
            <w:tcBorders>
              <w:top w:val="nil"/>
              <w:bottom w:val="nil"/>
            </w:tcBorders>
          </w:tcPr>
          <w:p w:rsidR="00253BC6" w:rsidRDefault="00253BC6" w:rsidP="00253BC6">
            <w:pPr>
              <w:ind w:firstLine="720"/>
            </w:pPr>
            <w:r>
              <w:t xml:space="preserve">This change to the Constitution expands the rights of victims of crime.  </w:t>
            </w:r>
          </w:p>
          <w:p w:rsidR="00253BC6" w:rsidRDefault="00824AF3" w:rsidP="00253BC6">
            <w:pPr>
              <w:ind w:firstLine="720"/>
            </w:pPr>
            <w:r>
              <w:t xml:space="preserve">Current State law gives </w:t>
            </w:r>
            <w:r w:rsidR="00253BC6">
              <w:t xml:space="preserve">victims </w:t>
            </w:r>
            <w:r>
              <w:t xml:space="preserve">of crime </w:t>
            </w:r>
            <w:r w:rsidR="00253BC6">
              <w:t>the right to be notified when a defendant is released or escapes from prison.  This change includes these rights in the Constitution.</w:t>
            </w:r>
          </w:p>
          <w:p w:rsidR="00253BC6" w:rsidRDefault="00253BC6" w:rsidP="00253BC6">
            <w:pPr>
              <w:ind w:firstLine="720"/>
            </w:pPr>
            <w:r>
              <w:t xml:space="preserve">Current State law does not give </w:t>
            </w:r>
            <w:r w:rsidR="00824AF3">
              <w:t xml:space="preserve">victims of crime the right to be </w:t>
            </w:r>
            <w:r>
              <w:t xml:space="preserve">notified when a recommendation is made </w:t>
            </w:r>
            <w:r w:rsidR="008175F3">
              <w:t xml:space="preserve">by a State agency or other entity </w:t>
            </w:r>
            <w:r>
              <w:t xml:space="preserve">to release a defendant from prison.  This change includes this right in the Constitution.  </w:t>
            </w:r>
          </w:p>
          <w:p w:rsidR="00EE2283" w:rsidRPr="00113B21" w:rsidRDefault="00253BC6" w:rsidP="00113317">
            <w:pPr>
              <w:ind w:firstLine="720"/>
            </w:pPr>
            <w:r>
              <w:t xml:space="preserve">Current State law gives victims </w:t>
            </w:r>
            <w:r w:rsidR="00824AF3">
              <w:t xml:space="preserve">of crime </w:t>
            </w:r>
            <w:r>
              <w:t xml:space="preserve">the right to testify when there is a parole hearing for an inmate serving a sentence for a serious crime.  A victim </w:t>
            </w:r>
            <w:r w:rsidR="00824AF3">
              <w:t xml:space="preserve">of crime </w:t>
            </w:r>
            <w:r>
              <w:t>may testify in person, in writing, or by videotape.  This change gives victims</w:t>
            </w:r>
            <w:r w:rsidR="00824AF3">
              <w:t xml:space="preserve"> of crime</w:t>
            </w:r>
            <w:r>
              <w:t xml:space="preserve"> the right to testify at</w:t>
            </w:r>
            <w:r w:rsidR="00F73E6D">
              <w:t xml:space="preserve"> any proceeding where the defendant</w:t>
            </w:r>
            <w:r>
              <w:t xml:space="preserve"> might be released or recommended for release.  For example, this change would give victims </w:t>
            </w:r>
            <w:r w:rsidR="00824AF3">
              <w:t xml:space="preserve">of crime </w:t>
            </w:r>
            <w:r>
              <w:t>the</w:t>
            </w:r>
            <w:r w:rsidR="00F73E6D">
              <w:t xml:space="preserve"> right to testify when a defendant</w:t>
            </w:r>
            <w:r>
              <w:t xml:space="preserve"> is considered for work or emergency medical release.  </w:t>
            </w:r>
          </w:p>
        </w:tc>
      </w:tr>
      <w:tr w:rsidR="00E91E79" w:rsidTr="00113317">
        <w:trPr>
          <w:trHeight w:val="80"/>
        </w:trPr>
        <w:tc>
          <w:tcPr>
            <w:tcW w:w="648" w:type="dxa"/>
            <w:tcBorders>
              <w:top w:val="nil"/>
            </w:tcBorders>
          </w:tcPr>
          <w:p w:rsidR="00E91E79" w:rsidRDefault="00113317">
            <w:r>
              <w:t xml:space="preserve"> </w:t>
            </w:r>
            <w:r w:rsidR="00400E17">
              <w:t xml:space="preserve">  </w:t>
            </w:r>
          </w:p>
        </w:tc>
        <w:tc>
          <w:tcPr>
            <w:tcW w:w="1080" w:type="dxa"/>
            <w:tcBorders>
              <w:top w:val="nil"/>
            </w:tcBorders>
            <w:vAlign w:val="bottom"/>
          </w:tcPr>
          <w:p w:rsidR="00E91E79" w:rsidRDefault="00E91E79">
            <w:pPr>
              <w:jc w:val="center"/>
              <w:rPr>
                <w:sz w:val="22"/>
                <w:szCs w:val="22"/>
              </w:rPr>
            </w:pPr>
          </w:p>
        </w:tc>
        <w:tc>
          <w:tcPr>
            <w:tcW w:w="4723" w:type="dxa"/>
            <w:tcBorders>
              <w:top w:val="nil"/>
            </w:tcBorders>
          </w:tcPr>
          <w:p w:rsidR="00E91E79" w:rsidRPr="00113B21" w:rsidRDefault="00E91E79" w:rsidP="00113B21"/>
        </w:tc>
      </w:tr>
    </w:tbl>
    <w:p w:rsidR="00686AEB" w:rsidRPr="00AA7880" w:rsidRDefault="00686AEB" w:rsidP="00686AEB">
      <w:pPr>
        <w:jc w:val="center"/>
      </w:pPr>
      <w:r w:rsidRPr="00D71D68">
        <w:t>STATEMENT</w:t>
      </w:r>
    </w:p>
    <w:p w:rsidR="00686AEB" w:rsidRDefault="00686AEB" w:rsidP="00686AEB"/>
    <w:p w:rsidR="00442CF6" w:rsidRDefault="0069205B" w:rsidP="00686AEB">
      <w:r w:rsidRPr="0069205B">
        <w:tab/>
        <w:t>This A</w:t>
      </w:r>
      <w:r>
        <w:t xml:space="preserve">ssembly concurrent resolution </w:t>
      </w:r>
      <w:r w:rsidR="0097132D">
        <w:t>proposes to amend</w:t>
      </w:r>
      <w:r>
        <w:t xml:space="preserve"> the New Jersey Constit</w:t>
      </w:r>
      <w:r w:rsidR="00115A08">
        <w:t>ut</w:t>
      </w:r>
      <w:r>
        <w:t>io</w:t>
      </w:r>
      <w:r w:rsidR="00EE7EBA">
        <w:t xml:space="preserve">n to expand the rights of </w:t>
      </w:r>
      <w:r w:rsidRPr="0069205B">
        <w:t>victim</w:t>
      </w:r>
      <w:r>
        <w:t xml:space="preserve">s </w:t>
      </w:r>
      <w:r w:rsidR="00EE7EBA">
        <w:t xml:space="preserve">of crime </w:t>
      </w:r>
      <w:r w:rsidR="00D85041">
        <w:t xml:space="preserve">in </w:t>
      </w:r>
      <w:r>
        <w:t>regard</w:t>
      </w:r>
      <w:r w:rsidR="00D85041">
        <w:t xml:space="preserve"> to </w:t>
      </w:r>
      <w:r>
        <w:t xml:space="preserve">the </w:t>
      </w:r>
      <w:r w:rsidR="00EF731A">
        <w:t>release of defendants from</w:t>
      </w:r>
      <w:r>
        <w:t xml:space="preserve"> correctional facilities</w:t>
      </w:r>
      <w:r w:rsidR="00115A08">
        <w:t xml:space="preserve">.  </w:t>
      </w:r>
    </w:p>
    <w:p w:rsidR="005B13C4" w:rsidRPr="005B13C4" w:rsidRDefault="00442CF6" w:rsidP="00686AEB">
      <w:r>
        <w:tab/>
      </w:r>
      <w:r w:rsidR="00115A08">
        <w:t xml:space="preserve">The concurrent resolution </w:t>
      </w:r>
      <w:r>
        <w:t xml:space="preserve">specifically </w:t>
      </w:r>
      <w:r w:rsidR="00115A08">
        <w:t>accords victims</w:t>
      </w:r>
      <w:r w:rsidR="00EE7EBA">
        <w:t xml:space="preserve"> of crime</w:t>
      </w:r>
      <w:r w:rsidR="00115A08">
        <w:t xml:space="preserve"> </w:t>
      </w:r>
      <w:r w:rsidR="0069205B">
        <w:t xml:space="preserve">the </w:t>
      </w:r>
      <w:r w:rsidR="002658B4">
        <w:t xml:space="preserve">constitutional </w:t>
      </w:r>
      <w:r w:rsidR="0069205B" w:rsidRPr="0069205B">
        <w:t>right</w:t>
      </w:r>
      <w:r w:rsidR="005B13C4">
        <w:t xml:space="preserve"> </w:t>
      </w:r>
      <w:r w:rsidR="005B13C4" w:rsidRPr="005B13C4">
        <w:t>to be notified of any release, recommended release, or escape of the defendant</w:t>
      </w:r>
      <w:r w:rsidR="00EF731A">
        <w:t xml:space="preserve"> from incarceration</w:t>
      </w:r>
      <w:r w:rsidR="005B13C4" w:rsidRPr="005B13C4">
        <w:t>.  The concurrent resolution als</w:t>
      </w:r>
      <w:r w:rsidR="00EF731A">
        <w:t xml:space="preserve">o gives these victims the </w:t>
      </w:r>
      <w:r w:rsidR="002658B4">
        <w:t xml:space="preserve">constitutional </w:t>
      </w:r>
      <w:r w:rsidR="00EF731A">
        <w:t>right</w:t>
      </w:r>
      <w:r w:rsidR="00B65858">
        <w:t xml:space="preserve"> to provide oral, w</w:t>
      </w:r>
      <w:r w:rsidR="005B13C4" w:rsidRPr="005B13C4">
        <w:t xml:space="preserve">ritten, </w:t>
      </w:r>
      <w:r w:rsidR="00B65858">
        <w:t xml:space="preserve">or </w:t>
      </w:r>
      <w:r w:rsidR="007A7BB3">
        <w:t xml:space="preserve">recorded </w:t>
      </w:r>
      <w:r w:rsidR="005B13C4" w:rsidRPr="005B13C4">
        <w:t xml:space="preserve">video testimony at any proceeding that may result in the release, or recommended release, of the defendant.  </w:t>
      </w:r>
    </w:p>
    <w:p w:rsidR="0069205B" w:rsidRDefault="005B13C4" w:rsidP="00686AEB">
      <w:r w:rsidRPr="005B13C4">
        <w:tab/>
      </w:r>
      <w:r>
        <w:t>Under cu</w:t>
      </w:r>
      <w:r w:rsidR="005A6479">
        <w:t>rrent statutory law, a victim</w:t>
      </w:r>
      <w:r w:rsidR="00EE7EBA">
        <w:t xml:space="preserve"> of crime </w:t>
      </w:r>
      <w:r w:rsidR="005A6479">
        <w:t xml:space="preserve">has the </w:t>
      </w:r>
      <w:r>
        <w:t xml:space="preserve">right to be notified </w:t>
      </w:r>
      <w:r w:rsidR="005A6479">
        <w:t xml:space="preserve">of the </w:t>
      </w:r>
      <w:r>
        <w:t>release or escape of the defendant</w:t>
      </w:r>
      <w:r w:rsidR="00303678">
        <w:t>, but not the recommended release of a defendant</w:t>
      </w:r>
      <w:r w:rsidR="00EF731A">
        <w:t xml:space="preserve">.  Further, </w:t>
      </w:r>
      <w:r>
        <w:t xml:space="preserve">victims </w:t>
      </w:r>
      <w:r w:rsidR="00EE7EBA">
        <w:t xml:space="preserve">of crime </w:t>
      </w:r>
      <w:r w:rsidRPr="0069205B">
        <w:t xml:space="preserve">injured as a result of a crime of the first or second degree </w:t>
      </w:r>
      <w:r w:rsidR="00303678">
        <w:t xml:space="preserve">may </w:t>
      </w:r>
      <w:r>
        <w:t>t</w:t>
      </w:r>
      <w:r w:rsidRPr="0069205B">
        <w:t xml:space="preserve">estify at the defendant’s parole hearing or submit a written or videotaped statement to be included </w:t>
      </w:r>
      <w:r w:rsidR="00F73E6D">
        <w:t>in the defendant</w:t>
      </w:r>
      <w:r w:rsidRPr="0069205B">
        <w:t>’s parole report</w:t>
      </w:r>
      <w:r w:rsidR="00303678">
        <w:t xml:space="preserve">, but </w:t>
      </w:r>
      <w:r w:rsidR="00315F51">
        <w:t>no s</w:t>
      </w:r>
      <w:r w:rsidR="005A6479">
        <w:t xml:space="preserve">tatutory right </w:t>
      </w:r>
      <w:r w:rsidR="00315F51">
        <w:t xml:space="preserve">exists giving victims the right </w:t>
      </w:r>
      <w:r w:rsidR="005A6479">
        <w:t xml:space="preserve">to testify </w:t>
      </w:r>
      <w:r w:rsidR="00303678">
        <w:t>at other proceedings related to the</w:t>
      </w:r>
      <w:r w:rsidR="00F73E6D">
        <w:t xml:space="preserve"> release of defendant</w:t>
      </w:r>
      <w:r w:rsidR="003C426B">
        <w:t>s</w:t>
      </w:r>
      <w:r w:rsidR="004A7F8C">
        <w:t>, such as</w:t>
      </w:r>
      <w:r w:rsidR="00303678">
        <w:t xml:space="preserve"> </w:t>
      </w:r>
      <w:r w:rsidR="005A6479">
        <w:t xml:space="preserve">release on </w:t>
      </w:r>
      <w:r w:rsidR="00303678">
        <w:t xml:space="preserve">furlough </w:t>
      </w:r>
      <w:r w:rsidR="00822CCC">
        <w:t xml:space="preserve">for work </w:t>
      </w:r>
      <w:r w:rsidR="00303678">
        <w:t>or temporary medical release</w:t>
      </w:r>
      <w:r w:rsidRPr="0069205B">
        <w:t>.</w:t>
      </w:r>
      <w:r>
        <w:t xml:space="preserve">  </w:t>
      </w:r>
      <w:r w:rsidR="00721CAD">
        <w:t xml:space="preserve">This concurrent resolution </w:t>
      </w:r>
      <w:r w:rsidR="00303678">
        <w:t>includes the</w:t>
      </w:r>
      <w:r w:rsidR="005A6479">
        <w:t>se</w:t>
      </w:r>
      <w:r w:rsidR="00303678">
        <w:t xml:space="preserve"> current statutory rights in the C</w:t>
      </w:r>
      <w:r w:rsidR="005A6479">
        <w:t xml:space="preserve">onstitution as </w:t>
      </w:r>
      <w:r w:rsidR="00303678">
        <w:t>expand</w:t>
      </w:r>
      <w:r w:rsidR="005A6479">
        <w:t xml:space="preserve">ed </w:t>
      </w:r>
      <w:r w:rsidR="00303678">
        <w:t xml:space="preserve">to </w:t>
      </w:r>
      <w:r>
        <w:t xml:space="preserve">include notification of </w:t>
      </w:r>
      <w:r w:rsidR="00721CAD">
        <w:t xml:space="preserve">any </w:t>
      </w:r>
      <w:r>
        <w:t>recommended</w:t>
      </w:r>
      <w:r w:rsidR="00721CAD">
        <w:t xml:space="preserve"> release of a defendant and the </w:t>
      </w:r>
      <w:r>
        <w:t>right</w:t>
      </w:r>
      <w:r w:rsidR="003C426B">
        <w:t xml:space="preserve"> to testify at any </w:t>
      </w:r>
      <w:r>
        <w:t>proceeding</w:t>
      </w:r>
      <w:r w:rsidR="00721CAD">
        <w:t xml:space="preserve">.  </w:t>
      </w:r>
    </w:p>
    <w:p w:rsidR="00993D93" w:rsidRDefault="00993D93" w:rsidP="00686AEB">
      <w:r>
        <w:tab/>
        <w:t>According to the sponsor, this c</w:t>
      </w:r>
      <w:r w:rsidR="00822CCC">
        <w:t xml:space="preserve">oncurrent resolution </w:t>
      </w:r>
      <w:r w:rsidR="007A7BB3">
        <w:t xml:space="preserve">proposing </w:t>
      </w:r>
      <w:r w:rsidR="00822CCC">
        <w:t>to amend</w:t>
      </w:r>
      <w:r w:rsidR="007A7BB3">
        <w:t xml:space="preserve"> the Constitution </w:t>
      </w:r>
      <w:r w:rsidR="0097132D">
        <w:t>primarily</w:t>
      </w:r>
      <w:r w:rsidR="007A7BB3">
        <w:t xml:space="preserve"> is</w:t>
      </w:r>
      <w:r w:rsidR="0097132D">
        <w:t xml:space="preserve"> </w:t>
      </w:r>
      <w:r>
        <w:t>in response to Governor Murphy’s Executive Order No. 124 of 2020</w:t>
      </w:r>
      <w:r w:rsidR="007A4C19">
        <w:t>,</w:t>
      </w:r>
      <w:r>
        <w:t xml:space="preserve"> which establishes a program to release certain inmates from incarceration </w:t>
      </w:r>
      <w:r w:rsidRPr="00D30E26">
        <w:t xml:space="preserve">during the </w:t>
      </w:r>
      <w:r>
        <w:t xml:space="preserve">COVID-19 </w:t>
      </w:r>
      <w:r w:rsidRPr="00D30E26">
        <w:t>public health emergency</w:t>
      </w:r>
      <w:r>
        <w:t xml:space="preserve">.  The order establishes </w:t>
      </w:r>
      <w:r w:rsidRPr="00D30E26">
        <w:t xml:space="preserve">a process </w:t>
      </w:r>
      <w:r>
        <w:t xml:space="preserve">for the </w:t>
      </w:r>
      <w:r w:rsidRPr="00D30E26">
        <w:t>Department of Corrections</w:t>
      </w:r>
      <w:r>
        <w:t xml:space="preserve"> (DOC)</w:t>
      </w:r>
      <w:r w:rsidRPr="00D30E26">
        <w:t xml:space="preserve"> </w:t>
      </w:r>
      <w:r>
        <w:t xml:space="preserve">to grant a furlough for work or emergency medical temporary home confinement to </w:t>
      </w:r>
      <w:r w:rsidRPr="00D30E26">
        <w:t xml:space="preserve">inmates </w:t>
      </w:r>
      <w:r>
        <w:t xml:space="preserve">at risk of contracting COVID-19 pursuant to the DOC’s </w:t>
      </w:r>
      <w:r w:rsidRPr="00D30E26">
        <w:t>statutory furlough authority</w:t>
      </w:r>
      <w:r w:rsidR="00EE7EBA">
        <w:t>.  E.O.</w:t>
      </w:r>
      <w:r>
        <w:t xml:space="preserve">124 </w:t>
      </w:r>
      <w:r w:rsidRPr="00D30E26">
        <w:t>creates the Emergency Medical Review Comm</w:t>
      </w:r>
      <w:r>
        <w:t>ittee to make recommendations concerning which inmates should be placed o</w:t>
      </w:r>
      <w:r w:rsidRPr="00D30E26">
        <w:t xml:space="preserve">n </w:t>
      </w:r>
      <w:r>
        <w:t>the list to be consider</w:t>
      </w:r>
      <w:r w:rsidR="0097132D">
        <w:t xml:space="preserve">ed for release.  This proposed constitutional amendment would require notification to </w:t>
      </w:r>
      <w:r>
        <w:t>victims</w:t>
      </w:r>
      <w:r w:rsidR="00EE7EBA">
        <w:t xml:space="preserve"> of crime</w:t>
      </w:r>
      <w:r>
        <w:t xml:space="preserve"> of the review committee’s recommended release of an inm</w:t>
      </w:r>
      <w:r w:rsidR="00822CCC">
        <w:t xml:space="preserve">ate on furlough pursuant to </w:t>
      </w:r>
      <w:r w:rsidR="00EE7EBA">
        <w:t xml:space="preserve">E.O.124.  </w:t>
      </w:r>
      <w:r w:rsidR="0097132D">
        <w:t xml:space="preserve">This requirement also would apply to a </w:t>
      </w:r>
      <w:r w:rsidR="00F73E6D">
        <w:t>recommended release of an inmate</w:t>
      </w:r>
      <w:r w:rsidR="0097132D">
        <w:t xml:space="preserve"> by any subsequently created non-judicial body empowered to make similar recommendations.  </w:t>
      </w:r>
      <w:r w:rsidR="00EE7EBA">
        <w:t xml:space="preserve">The </w:t>
      </w:r>
      <w:r w:rsidR="0097132D">
        <w:t xml:space="preserve">proposed amendment </w:t>
      </w:r>
      <w:r>
        <w:t xml:space="preserve">also gives victims </w:t>
      </w:r>
      <w:r w:rsidR="00EE7EBA">
        <w:t xml:space="preserve">of crime </w:t>
      </w:r>
      <w:r>
        <w:t xml:space="preserve">the right to </w:t>
      </w:r>
      <w:r w:rsidRPr="00C647C1">
        <w:t xml:space="preserve">provide </w:t>
      </w:r>
      <w:r w:rsidR="008F6DC8">
        <w:t xml:space="preserve">oral, </w:t>
      </w:r>
      <w:r w:rsidRPr="00C647C1">
        <w:t xml:space="preserve">written, </w:t>
      </w:r>
      <w:r w:rsidR="008F6DC8">
        <w:t xml:space="preserve">or </w:t>
      </w:r>
      <w:r w:rsidR="0097132D">
        <w:t>recorded video</w:t>
      </w:r>
      <w:r w:rsidRPr="00C647C1">
        <w:t xml:space="preserve"> testimony at any proceeding </w:t>
      </w:r>
      <w:r>
        <w:t xml:space="preserve">held by the review committee.  </w:t>
      </w:r>
    </w:p>
    <w:sectPr w:rsidR="00993D93" w:rsidSect="00113317">
      <w:headerReference w:type="default" r:id="rId14"/>
      <w:footerReference w:type="default" r:id="rId15"/>
      <w:headerReference w:type="first" r:id="rId16"/>
      <w:footerReference w:type="first" r:id="rId17"/>
      <w:pgSz w:w="12240" w:h="20160" w:code="5"/>
      <w:pgMar w:top="1440" w:right="2520" w:bottom="450" w:left="2880" w:header="864"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4B5" w:rsidRDefault="009264B5">
      <w:r>
        <w:separator/>
      </w:r>
    </w:p>
  </w:endnote>
  <w:endnote w:type="continuationSeparator" w:id="0">
    <w:p w:rsidR="009264B5" w:rsidRDefault="00926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3F1" w:rsidRDefault="00F653F1" w:rsidP="00F653F1">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283" w:rsidRPr="00921C91" w:rsidRDefault="00EE22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2283" w:rsidRPr="00921C91" w:rsidRDefault="00EE2283">
    <w:pPr>
      <w:pStyle w:val="Footer"/>
      <w:rPr>
        <w:szCs w:val="18"/>
      </w:rPr>
    </w:pPr>
  </w:p>
  <w:p w:rsidR="00EE2283" w:rsidRPr="00921C91" w:rsidRDefault="00EE22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4B5" w:rsidRDefault="009264B5">
      <w:r>
        <w:separator/>
      </w:r>
    </w:p>
  </w:footnote>
  <w:footnote w:type="continuationSeparator" w:id="0">
    <w:p w:rsidR="009264B5" w:rsidRDefault="00926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7E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0B55" w:rsidRDefault="00D10B55" w:rsidP="00D10B55">
    <w:pPr>
      <w:pStyle w:val="bpuHeadSpon"/>
    </w:pPr>
    <w:r w:rsidRPr="00D10B55">
      <w:rPr>
        <w:rStyle w:val="bpuHeadSponChar"/>
      </w:rPr>
      <w:t>ACR214</w:t>
    </w:r>
    <w:r>
      <w:t xml:space="preserve"> DANCER</w:t>
    </w:r>
    <w:r w:rsidR="00F653F1">
      <w:t xml:space="preserve">, </w:t>
    </w:r>
    <w:r w:rsidR="00F653F1">
      <w:t>MCKNIGHT</w:t>
    </w:r>
  </w:p>
  <w:p w:rsidR="00D10B55" w:rsidRDefault="00D10B55" w:rsidP="00D10B55">
    <w:pPr>
      <w:pStyle w:val="bpuHeadSpon"/>
    </w:pPr>
    <w:r>
      <w:fldChar w:fldCharType="begin"/>
    </w:r>
    <w:r>
      <w:instrText xml:space="preserve"> PAGE  \* MERGEFORMAT </w:instrText>
    </w:r>
    <w:r>
      <w:fldChar w:fldCharType="separate"/>
    </w:r>
    <w:r w:rsidR="00EE6448">
      <w:rPr>
        <w:noProof/>
      </w:rPr>
      <w:t>4</w:t>
    </w:r>
    <w:r>
      <w:fldChar w:fldCharType="end"/>
    </w:r>
  </w:p>
  <w:p w:rsidR="00D10B55" w:rsidRDefault="00D10B55" w:rsidP="00D10B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B55" w:rsidRDefault="00D10B55" w:rsidP="00D10B55">
    <w:pPr>
      <w:pStyle w:val="bpuHeadSpon"/>
    </w:pPr>
    <w:r w:rsidRPr="00D10B55">
      <w:rPr>
        <w:rStyle w:val="bpuHeadSponChar"/>
      </w:rPr>
      <w:t>ACR214</w:t>
    </w:r>
    <w:r>
      <w:t xml:space="preserve"> DANCER</w:t>
    </w:r>
    <w:r w:rsidR="00F653F1">
      <w:t xml:space="preserve">, </w:t>
    </w:r>
    <w:r w:rsidR="00F653F1">
      <w:t>MCKNIGHT</w:t>
    </w:r>
  </w:p>
  <w:p w:rsidR="00D10B55" w:rsidRDefault="00D10B55" w:rsidP="00D10B55">
    <w:pPr>
      <w:pStyle w:val="bpuHeadSpon"/>
    </w:pPr>
    <w:r>
      <w:fldChar w:fldCharType="begin"/>
    </w:r>
    <w:r>
      <w:instrText xml:space="preserve"> PAGE  \* MERGEFORMAT </w:instrText>
    </w:r>
    <w:r>
      <w:fldChar w:fldCharType="separate"/>
    </w:r>
    <w:r w:rsidR="00673758">
      <w:rPr>
        <w:noProof/>
      </w:rPr>
      <w:t>2</w:t>
    </w:r>
    <w:r>
      <w:fldChar w:fldCharType="end"/>
    </w:r>
  </w:p>
  <w:p w:rsidR="00D10B55" w:rsidRDefault="00D10B55" w:rsidP="00D10B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4B5"/>
    <w:rsid w:val="000051BD"/>
    <w:rsid w:val="000145AF"/>
    <w:rsid w:val="000160A5"/>
    <w:rsid w:val="0002335B"/>
    <w:rsid w:val="00030AAF"/>
    <w:rsid w:val="000323BC"/>
    <w:rsid w:val="0003549A"/>
    <w:rsid w:val="000367AE"/>
    <w:rsid w:val="00043B22"/>
    <w:rsid w:val="000505E3"/>
    <w:rsid w:val="000516D0"/>
    <w:rsid w:val="00054975"/>
    <w:rsid w:val="00057D20"/>
    <w:rsid w:val="0006197C"/>
    <w:rsid w:val="0006281F"/>
    <w:rsid w:val="0008141C"/>
    <w:rsid w:val="0008607F"/>
    <w:rsid w:val="00092F6B"/>
    <w:rsid w:val="00094A55"/>
    <w:rsid w:val="000A44A7"/>
    <w:rsid w:val="000B1054"/>
    <w:rsid w:val="000B3411"/>
    <w:rsid w:val="000C054C"/>
    <w:rsid w:val="000C12C2"/>
    <w:rsid w:val="000C5038"/>
    <w:rsid w:val="000D11AF"/>
    <w:rsid w:val="000D4E73"/>
    <w:rsid w:val="000D6255"/>
    <w:rsid w:val="000D6262"/>
    <w:rsid w:val="000D7B4A"/>
    <w:rsid w:val="000E4006"/>
    <w:rsid w:val="000F3DA2"/>
    <w:rsid w:val="000F5FDE"/>
    <w:rsid w:val="000F7466"/>
    <w:rsid w:val="00113317"/>
    <w:rsid w:val="00113B21"/>
    <w:rsid w:val="00115196"/>
    <w:rsid w:val="00115A08"/>
    <w:rsid w:val="0013000E"/>
    <w:rsid w:val="00133F81"/>
    <w:rsid w:val="00135943"/>
    <w:rsid w:val="001455D9"/>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BE"/>
    <w:rsid w:val="001D25F3"/>
    <w:rsid w:val="001E15F1"/>
    <w:rsid w:val="001E16FA"/>
    <w:rsid w:val="001E6213"/>
    <w:rsid w:val="001F14C7"/>
    <w:rsid w:val="001F7405"/>
    <w:rsid w:val="00205533"/>
    <w:rsid w:val="00212B8D"/>
    <w:rsid w:val="002206C8"/>
    <w:rsid w:val="00222983"/>
    <w:rsid w:val="00225457"/>
    <w:rsid w:val="002370D0"/>
    <w:rsid w:val="00253BC6"/>
    <w:rsid w:val="00255958"/>
    <w:rsid w:val="00257FA2"/>
    <w:rsid w:val="0026574A"/>
    <w:rsid w:val="002658B4"/>
    <w:rsid w:val="002660BB"/>
    <w:rsid w:val="002720E8"/>
    <w:rsid w:val="00275293"/>
    <w:rsid w:val="002776B0"/>
    <w:rsid w:val="00277FEB"/>
    <w:rsid w:val="00286C7E"/>
    <w:rsid w:val="002A1029"/>
    <w:rsid w:val="002A2EEF"/>
    <w:rsid w:val="002A3A1A"/>
    <w:rsid w:val="002A4692"/>
    <w:rsid w:val="002A51BA"/>
    <w:rsid w:val="002B1C5D"/>
    <w:rsid w:val="002B2E26"/>
    <w:rsid w:val="002B3FE6"/>
    <w:rsid w:val="002C2D81"/>
    <w:rsid w:val="002C461E"/>
    <w:rsid w:val="002C6CEC"/>
    <w:rsid w:val="002E09CE"/>
    <w:rsid w:val="002E3E0F"/>
    <w:rsid w:val="002E69D1"/>
    <w:rsid w:val="002F2256"/>
    <w:rsid w:val="002F3BA6"/>
    <w:rsid w:val="00303678"/>
    <w:rsid w:val="0030461F"/>
    <w:rsid w:val="0030544C"/>
    <w:rsid w:val="00315320"/>
    <w:rsid w:val="00315F51"/>
    <w:rsid w:val="00325776"/>
    <w:rsid w:val="00325E27"/>
    <w:rsid w:val="00330395"/>
    <w:rsid w:val="003316D1"/>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03F"/>
    <w:rsid w:val="003C426B"/>
    <w:rsid w:val="003C43EF"/>
    <w:rsid w:val="003C5A6B"/>
    <w:rsid w:val="003C7FB2"/>
    <w:rsid w:val="003D24DE"/>
    <w:rsid w:val="003E26D4"/>
    <w:rsid w:val="003E47BA"/>
    <w:rsid w:val="003E76E3"/>
    <w:rsid w:val="003F3B37"/>
    <w:rsid w:val="00400E17"/>
    <w:rsid w:val="0040195A"/>
    <w:rsid w:val="00402DC0"/>
    <w:rsid w:val="00406EE7"/>
    <w:rsid w:val="00416C4B"/>
    <w:rsid w:val="0041751E"/>
    <w:rsid w:val="004211E5"/>
    <w:rsid w:val="00422091"/>
    <w:rsid w:val="00427E44"/>
    <w:rsid w:val="0043386C"/>
    <w:rsid w:val="00436F2D"/>
    <w:rsid w:val="00436F5D"/>
    <w:rsid w:val="00441B42"/>
    <w:rsid w:val="00442CF6"/>
    <w:rsid w:val="0045118A"/>
    <w:rsid w:val="00455D51"/>
    <w:rsid w:val="004568FE"/>
    <w:rsid w:val="00456BF9"/>
    <w:rsid w:val="00461057"/>
    <w:rsid w:val="004704A8"/>
    <w:rsid w:val="00470F7F"/>
    <w:rsid w:val="00471102"/>
    <w:rsid w:val="00471F18"/>
    <w:rsid w:val="00484144"/>
    <w:rsid w:val="00484C19"/>
    <w:rsid w:val="00485866"/>
    <w:rsid w:val="00492076"/>
    <w:rsid w:val="00493B1D"/>
    <w:rsid w:val="00497037"/>
    <w:rsid w:val="004A3009"/>
    <w:rsid w:val="004A6940"/>
    <w:rsid w:val="004A77A4"/>
    <w:rsid w:val="004A7F8C"/>
    <w:rsid w:val="004C71B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E1B"/>
    <w:rsid w:val="00582ABD"/>
    <w:rsid w:val="0059131D"/>
    <w:rsid w:val="005A6479"/>
    <w:rsid w:val="005B13C4"/>
    <w:rsid w:val="005B2790"/>
    <w:rsid w:val="005B3F92"/>
    <w:rsid w:val="005B479C"/>
    <w:rsid w:val="005B561E"/>
    <w:rsid w:val="005C07E4"/>
    <w:rsid w:val="005C2124"/>
    <w:rsid w:val="005C336F"/>
    <w:rsid w:val="005C7F3C"/>
    <w:rsid w:val="005E017C"/>
    <w:rsid w:val="005E50C6"/>
    <w:rsid w:val="005F2A97"/>
    <w:rsid w:val="005F399B"/>
    <w:rsid w:val="006019F8"/>
    <w:rsid w:val="00602754"/>
    <w:rsid w:val="00605373"/>
    <w:rsid w:val="00605B20"/>
    <w:rsid w:val="0061156F"/>
    <w:rsid w:val="00613FF5"/>
    <w:rsid w:val="006155A8"/>
    <w:rsid w:val="00621076"/>
    <w:rsid w:val="00621B94"/>
    <w:rsid w:val="00626239"/>
    <w:rsid w:val="00635316"/>
    <w:rsid w:val="00635449"/>
    <w:rsid w:val="006378C5"/>
    <w:rsid w:val="00645E6A"/>
    <w:rsid w:val="00665CBC"/>
    <w:rsid w:val="00667A5C"/>
    <w:rsid w:val="00673758"/>
    <w:rsid w:val="00677316"/>
    <w:rsid w:val="00686AEB"/>
    <w:rsid w:val="0069205B"/>
    <w:rsid w:val="00697E36"/>
    <w:rsid w:val="006A559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CAD"/>
    <w:rsid w:val="007256D1"/>
    <w:rsid w:val="007279FD"/>
    <w:rsid w:val="007502CB"/>
    <w:rsid w:val="00752D79"/>
    <w:rsid w:val="00752E20"/>
    <w:rsid w:val="00756EDE"/>
    <w:rsid w:val="00764456"/>
    <w:rsid w:val="00777BB2"/>
    <w:rsid w:val="00780F13"/>
    <w:rsid w:val="00781B4D"/>
    <w:rsid w:val="007824BF"/>
    <w:rsid w:val="00783B8D"/>
    <w:rsid w:val="00794B94"/>
    <w:rsid w:val="00794BD4"/>
    <w:rsid w:val="007A2F73"/>
    <w:rsid w:val="007A3061"/>
    <w:rsid w:val="007A4C19"/>
    <w:rsid w:val="007A5A0B"/>
    <w:rsid w:val="007A6F93"/>
    <w:rsid w:val="007A7BB3"/>
    <w:rsid w:val="007B7A88"/>
    <w:rsid w:val="007C0E14"/>
    <w:rsid w:val="007C51EA"/>
    <w:rsid w:val="007C7DE4"/>
    <w:rsid w:val="007D40CB"/>
    <w:rsid w:val="007D5796"/>
    <w:rsid w:val="007D59C0"/>
    <w:rsid w:val="007D7D9C"/>
    <w:rsid w:val="007F485D"/>
    <w:rsid w:val="007F6050"/>
    <w:rsid w:val="00813627"/>
    <w:rsid w:val="008175F3"/>
    <w:rsid w:val="00820339"/>
    <w:rsid w:val="00822CCC"/>
    <w:rsid w:val="00824AF3"/>
    <w:rsid w:val="00832816"/>
    <w:rsid w:val="0083672C"/>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0BC1"/>
    <w:rsid w:val="008D77BD"/>
    <w:rsid w:val="008E454C"/>
    <w:rsid w:val="008F1E5A"/>
    <w:rsid w:val="008F6DC8"/>
    <w:rsid w:val="00901BDA"/>
    <w:rsid w:val="009121D8"/>
    <w:rsid w:val="00912D9C"/>
    <w:rsid w:val="009145CA"/>
    <w:rsid w:val="00916F7A"/>
    <w:rsid w:val="00917FE3"/>
    <w:rsid w:val="009264B5"/>
    <w:rsid w:val="009318C7"/>
    <w:rsid w:val="00931C09"/>
    <w:rsid w:val="009348C2"/>
    <w:rsid w:val="009440D0"/>
    <w:rsid w:val="00946FE9"/>
    <w:rsid w:val="00950543"/>
    <w:rsid w:val="009523A3"/>
    <w:rsid w:val="00960958"/>
    <w:rsid w:val="00963A46"/>
    <w:rsid w:val="00966A3E"/>
    <w:rsid w:val="0097132D"/>
    <w:rsid w:val="00971493"/>
    <w:rsid w:val="00971AD9"/>
    <w:rsid w:val="00973069"/>
    <w:rsid w:val="009732BB"/>
    <w:rsid w:val="00973523"/>
    <w:rsid w:val="00980766"/>
    <w:rsid w:val="009835D4"/>
    <w:rsid w:val="009865D4"/>
    <w:rsid w:val="00993D9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54A"/>
    <w:rsid w:val="00A11228"/>
    <w:rsid w:val="00A222C2"/>
    <w:rsid w:val="00A305D6"/>
    <w:rsid w:val="00A342C4"/>
    <w:rsid w:val="00A45E79"/>
    <w:rsid w:val="00A50F6B"/>
    <w:rsid w:val="00A52237"/>
    <w:rsid w:val="00A54047"/>
    <w:rsid w:val="00A551D6"/>
    <w:rsid w:val="00A6251B"/>
    <w:rsid w:val="00A6754E"/>
    <w:rsid w:val="00A70F58"/>
    <w:rsid w:val="00A71B1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D61"/>
    <w:rsid w:val="00B2574A"/>
    <w:rsid w:val="00B35D8A"/>
    <w:rsid w:val="00B45B34"/>
    <w:rsid w:val="00B57047"/>
    <w:rsid w:val="00B61D86"/>
    <w:rsid w:val="00B6342D"/>
    <w:rsid w:val="00B65858"/>
    <w:rsid w:val="00B726BD"/>
    <w:rsid w:val="00B732BC"/>
    <w:rsid w:val="00B766CF"/>
    <w:rsid w:val="00B90E33"/>
    <w:rsid w:val="00B9676B"/>
    <w:rsid w:val="00BA2EA5"/>
    <w:rsid w:val="00BA364B"/>
    <w:rsid w:val="00BB1190"/>
    <w:rsid w:val="00BB31D0"/>
    <w:rsid w:val="00BB3A11"/>
    <w:rsid w:val="00BB4DDB"/>
    <w:rsid w:val="00BB5D79"/>
    <w:rsid w:val="00BB5F02"/>
    <w:rsid w:val="00BC7892"/>
    <w:rsid w:val="00BE24D6"/>
    <w:rsid w:val="00BE2FA9"/>
    <w:rsid w:val="00BE7EFA"/>
    <w:rsid w:val="00BF06AD"/>
    <w:rsid w:val="00BF2C67"/>
    <w:rsid w:val="00C04F4D"/>
    <w:rsid w:val="00C05775"/>
    <w:rsid w:val="00C12E48"/>
    <w:rsid w:val="00C13D14"/>
    <w:rsid w:val="00C15F53"/>
    <w:rsid w:val="00C23F09"/>
    <w:rsid w:val="00C25356"/>
    <w:rsid w:val="00C328D0"/>
    <w:rsid w:val="00C46BC1"/>
    <w:rsid w:val="00C5235F"/>
    <w:rsid w:val="00C53291"/>
    <w:rsid w:val="00C54CE2"/>
    <w:rsid w:val="00C66BF3"/>
    <w:rsid w:val="00C70140"/>
    <w:rsid w:val="00C73CA7"/>
    <w:rsid w:val="00C76732"/>
    <w:rsid w:val="00C77568"/>
    <w:rsid w:val="00C822F6"/>
    <w:rsid w:val="00C82AC2"/>
    <w:rsid w:val="00C8456C"/>
    <w:rsid w:val="00C84645"/>
    <w:rsid w:val="00C91E19"/>
    <w:rsid w:val="00C92402"/>
    <w:rsid w:val="00C92867"/>
    <w:rsid w:val="00C93B93"/>
    <w:rsid w:val="00CA037D"/>
    <w:rsid w:val="00CA0837"/>
    <w:rsid w:val="00CA2442"/>
    <w:rsid w:val="00CA4725"/>
    <w:rsid w:val="00CA796B"/>
    <w:rsid w:val="00CB6246"/>
    <w:rsid w:val="00CC0A17"/>
    <w:rsid w:val="00CD0F93"/>
    <w:rsid w:val="00CD1BD1"/>
    <w:rsid w:val="00CD528D"/>
    <w:rsid w:val="00CE78BF"/>
    <w:rsid w:val="00CF65EB"/>
    <w:rsid w:val="00CF72AD"/>
    <w:rsid w:val="00D02441"/>
    <w:rsid w:val="00D039F4"/>
    <w:rsid w:val="00D10496"/>
    <w:rsid w:val="00D10B55"/>
    <w:rsid w:val="00D11173"/>
    <w:rsid w:val="00D1215F"/>
    <w:rsid w:val="00D16561"/>
    <w:rsid w:val="00D17FF8"/>
    <w:rsid w:val="00D268AC"/>
    <w:rsid w:val="00D27FF3"/>
    <w:rsid w:val="00D343D0"/>
    <w:rsid w:val="00D3664D"/>
    <w:rsid w:val="00D41D6A"/>
    <w:rsid w:val="00D500E9"/>
    <w:rsid w:val="00D507BC"/>
    <w:rsid w:val="00D6090A"/>
    <w:rsid w:val="00D62FA3"/>
    <w:rsid w:val="00D63B6F"/>
    <w:rsid w:val="00D64A90"/>
    <w:rsid w:val="00D85041"/>
    <w:rsid w:val="00D9410B"/>
    <w:rsid w:val="00D9695B"/>
    <w:rsid w:val="00DA2417"/>
    <w:rsid w:val="00DA5347"/>
    <w:rsid w:val="00DA5585"/>
    <w:rsid w:val="00DB02AC"/>
    <w:rsid w:val="00DB6AA2"/>
    <w:rsid w:val="00DC24AB"/>
    <w:rsid w:val="00DE10D1"/>
    <w:rsid w:val="00DE2514"/>
    <w:rsid w:val="00DE6851"/>
    <w:rsid w:val="00DF03EE"/>
    <w:rsid w:val="00E01B71"/>
    <w:rsid w:val="00E044DD"/>
    <w:rsid w:val="00E05CC9"/>
    <w:rsid w:val="00E15573"/>
    <w:rsid w:val="00E25A5B"/>
    <w:rsid w:val="00E34065"/>
    <w:rsid w:val="00E373C7"/>
    <w:rsid w:val="00E4267B"/>
    <w:rsid w:val="00E42F13"/>
    <w:rsid w:val="00E452DF"/>
    <w:rsid w:val="00E543CF"/>
    <w:rsid w:val="00E546FD"/>
    <w:rsid w:val="00E548DA"/>
    <w:rsid w:val="00E55804"/>
    <w:rsid w:val="00E608F1"/>
    <w:rsid w:val="00E611B9"/>
    <w:rsid w:val="00E7144F"/>
    <w:rsid w:val="00E73D74"/>
    <w:rsid w:val="00E76A79"/>
    <w:rsid w:val="00E80692"/>
    <w:rsid w:val="00E80C24"/>
    <w:rsid w:val="00E91E79"/>
    <w:rsid w:val="00E93392"/>
    <w:rsid w:val="00E93836"/>
    <w:rsid w:val="00E97CB1"/>
    <w:rsid w:val="00EA7C16"/>
    <w:rsid w:val="00EC153E"/>
    <w:rsid w:val="00EC5281"/>
    <w:rsid w:val="00EC791D"/>
    <w:rsid w:val="00EC7CA6"/>
    <w:rsid w:val="00ED3C5D"/>
    <w:rsid w:val="00ED4553"/>
    <w:rsid w:val="00EE2283"/>
    <w:rsid w:val="00EE6448"/>
    <w:rsid w:val="00EE7EBA"/>
    <w:rsid w:val="00EF731A"/>
    <w:rsid w:val="00F00D08"/>
    <w:rsid w:val="00F1025F"/>
    <w:rsid w:val="00F1350D"/>
    <w:rsid w:val="00F15583"/>
    <w:rsid w:val="00F17C18"/>
    <w:rsid w:val="00F200EE"/>
    <w:rsid w:val="00F22481"/>
    <w:rsid w:val="00F23E29"/>
    <w:rsid w:val="00F2542E"/>
    <w:rsid w:val="00F27278"/>
    <w:rsid w:val="00F344E3"/>
    <w:rsid w:val="00F34D58"/>
    <w:rsid w:val="00F37142"/>
    <w:rsid w:val="00F40FC9"/>
    <w:rsid w:val="00F41A9D"/>
    <w:rsid w:val="00F44314"/>
    <w:rsid w:val="00F538D9"/>
    <w:rsid w:val="00F54B9C"/>
    <w:rsid w:val="00F56E96"/>
    <w:rsid w:val="00F573DD"/>
    <w:rsid w:val="00F61E59"/>
    <w:rsid w:val="00F63D99"/>
    <w:rsid w:val="00F6426B"/>
    <w:rsid w:val="00F653F1"/>
    <w:rsid w:val="00F709B3"/>
    <w:rsid w:val="00F71A5E"/>
    <w:rsid w:val="00F73E6D"/>
    <w:rsid w:val="00F80AAC"/>
    <w:rsid w:val="00FA0AFC"/>
    <w:rsid w:val="00FA1C82"/>
    <w:rsid w:val="00FA2ED1"/>
    <w:rsid w:val="00FA4A52"/>
    <w:rsid w:val="00FB4045"/>
    <w:rsid w:val="00FB4D8E"/>
    <w:rsid w:val="00FC0D0A"/>
    <w:rsid w:val="00FC1B0B"/>
    <w:rsid w:val="00FD2F97"/>
    <w:rsid w:val="00FE54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DE2732"/>
  <w15:docId w15:val="{CE11E4DB-4132-41E0-99B6-62D2FF26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0505E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4C71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71B2"/>
    <w:rPr>
      <w:rFonts w:ascii="Segoe UI" w:hAnsi="Segoe UI" w:cs="Segoe UI"/>
      <w:spacing w:val="4"/>
      <w:sz w:val="18"/>
      <w:szCs w:val="18"/>
    </w:rPr>
  </w:style>
  <w:style w:type="character" w:styleId="LineNumber">
    <w:name w:val="line number"/>
    <w:basedOn w:val="DefaultParagraphFont"/>
    <w:semiHidden/>
    <w:unhideWhenUsed/>
    <w:rsid w:val="00D10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E6CA6-21D1-4306-8442-BADBE3B0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1181</Words>
  <Characters>6080</Characters>
  <Application>Microsoft Office Word</Application>
  <DocSecurity>0</DocSecurity>
  <Lines>194</Lines>
  <Paragraphs>41</Paragraphs>
  <ScaleCrop>false</ScaleCrop>
  <HeadingPairs>
    <vt:vector size="2" baseType="variant">
      <vt:variant>
        <vt:lpstr>Title</vt:lpstr>
      </vt:variant>
      <vt:variant>
        <vt:i4>1</vt:i4>
      </vt:variant>
    </vt:vector>
  </HeadingPairs>
  <TitlesOfParts>
    <vt:vector size="1" baseType="lpstr">
      <vt:lpstr>ACR214</vt:lpstr>
    </vt:vector>
  </TitlesOfParts>
  <Manager>R224</Manager>
  <Company>NJ Office of Legislative Services</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ACR214</dc:title>
  <dc:subject/>
  <dc:creator>Assemblyman  DANCER</dc:creator>
  <cp:keywords>ACR214|4|LP |160|92|268|F|30|</cp:keywords>
  <dc:description>INTRODUCED MAY 12, 2021</dc:description>
  <cp:lastModifiedBy>Todaro, Vivian</cp:lastModifiedBy>
  <cp:revision>2</cp:revision>
  <cp:lastPrinted>2021-05-13T18:47:00Z</cp:lastPrinted>
  <dcterms:created xsi:type="dcterms:W3CDTF">2021-05-13T18:47:00Z</dcterms:created>
  <dcterms:modified xsi:type="dcterms:W3CDTF">2021-05-13T18:47:00Z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