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3F7" w:rsidRDefault="004B63F7" w:rsidP="004B63F7">
      <w:pPr>
        <w:pStyle w:val="bpuBill"/>
      </w:pPr>
      <w:bookmarkStart w:id="0" w:name="bpuFrontPg"/>
      <w:bookmarkEnd w:id="0"/>
      <w:r>
        <w:t xml:space="preserve">ASSEMBLY CONCURRENT RESOLUTION No. 27 </w:t>
      </w:r>
    </w:p>
    <w:p w:rsidR="004B63F7" w:rsidRPr="004B63F7" w:rsidRDefault="004B63F7" w:rsidP="004B63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355488" r:id="rId8"/>
        </w:object>
      </w:r>
    </w:p>
    <w:p w:rsidR="004B63F7" w:rsidRDefault="004B63F7" w:rsidP="004B63F7">
      <w:pPr>
        <w:pStyle w:val="bpuState"/>
      </w:pPr>
      <w:r>
        <w:t>STATE OF NEW JERSEY</w:t>
      </w:r>
    </w:p>
    <w:p w:rsidR="004B63F7" w:rsidRDefault="004B63F7" w:rsidP="004B63F7">
      <w:pPr>
        <w:pStyle w:val="bpuLegislature"/>
      </w:pPr>
      <w:r>
        <w:t>219th LEGISLATURE</w:t>
      </w:r>
    </w:p>
    <w:p w:rsidR="004B63F7" w:rsidRDefault="004B63F7" w:rsidP="004B63F7">
      <w:pPr>
        <w:pStyle w:val="bpuWpGraphic"/>
      </w:pPr>
      <w:r>
        <w:object w:dxaOrig="8985" w:dyaOrig="255">
          <v:shape id="_x0000_i1026" type="#_x0000_t75" style="width:6in;height:12pt" o:ole="">
            <v:imagedata r:id="rId7" o:title=""/>
          </v:shape>
          <o:OLEObject Type="Embed" ProgID="WPWin6.1" ShapeID="_x0000_i1026" DrawAspect="Content" ObjectID="_1664355489" r:id="rId9"/>
        </w:object>
      </w:r>
      <w:r>
        <w:t xml:space="preserve">  </w:t>
      </w:r>
    </w:p>
    <w:p w:rsidR="004B63F7" w:rsidRDefault="004B63F7" w:rsidP="004B63F7">
      <w:pPr>
        <w:pStyle w:val="bpuIntro"/>
      </w:pPr>
      <w:r>
        <w:t>PRE-FILED FOR INTRODUCTION IN THE 2020 SESSION</w:t>
      </w:r>
    </w:p>
    <w:p w:rsidR="004B63F7" w:rsidRDefault="004B63F7" w:rsidP="004B63F7">
      <w:pPr>
        <w:pStyle w:val="bpuIntro"/>
      </w:pPr>
    </w:p>
    <w:p w:rsidR="004B63F7" w:rsidRDefault="004B63F7" w:rsidP="004B63F7">
      <w:pPr>
        <w:pStyle w:val="bpuIntro"/>
        <w:sectPr w:rsidR="004B63F7" w:rsidSect="00B239A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B63F7" w:rsidRDefault="004B63F7" w:rsidP="004B63F7">
      <w:pPr>
        <w:pStyle w:val="bpuIntro"/>
      </w:pPr>
    </w:p>
    <w:p w:rsidR="004B63F7" w:rsidRDefault="004B63F7" w:rsidP="004B63F7">
      <w:pPr>
        <w:pStyle w:val="bpuSponsor"/>
      </w:pPr>
      <w:r>
        <w:t>Sponsored by:</w:t>
      </w:r>
    </w:p>
    <w:p w:rsidR="004B63F7" w:rsidRDefault="004B63F7" w:rsidP="004B63F7">
      <w:pPr>
        <w:pStyle w:val="bpuSponsor"/>
      </w:pPr>
      <w:r>
        <w:t>Assemblyman  SEAN T. KEAN</w:t>
      </w:r>
    </w:p>
    <w:p w:rsidR="004B63F7" w:rsidRDefault="004B63F7" w:rsidP="004B63F7">
      <w:pPr>
        <w:pStyle w:val="bpuSponsor"/>
      </w:pPr>
      <w:r>
        <w:t>District 30 (Monmouth and Ocean)</w:t>
      </w:r>
    </w:p>
    <w:p w:rsidR="004B63F7" w:rsidRDefault="004B63F7" w:rsidP="004B63F7">
      <w:pPr>
        <w:pStyle w:val="bpuSponsor"/>
      </w:pPr>
    </w:p>
    <w:p w:rsidR="004B63F7" w:rsidRDefault="00B239A2" w:rsidP="00B239A2">
      <w:pPr>
        <w:pStyle w:val="bpuSponsor"/>
      </w:pPr>
      <w:bookmarkStart w:id="1" w:name="_GoBack"/>
      <w:bookmarkEnd w:id="1"/>
      <w:r>
        <w:t>Co-Sponsored by:</w:t>
      </w:r>
    </w:p>
    <w:p w:rsidR="00B239A2" w:rsidRDefault="00B239A2" w:rsidP="00B239A2">
      <w:pPr>
        <w:pStyle w:val="bpuSponsor"/>
      </w:pPr>
      <w:r w:rsidRPr="00B239A2">
        <w:t xml:space="preserve">Assemblymen Space, Thomson and </w:t>
      </w:r>
      <w:proofErr w:type="spellStart"/>
      <w:r w:rsidRPr="00B239A2">
        <w:t>Wirths</w:t>
      </w:r>
      <w:proofErr w:type="spellEnd"/>
    </w:p>
    <w:p w:rsidR="00B239A2" w:rsidRPr="00B239A2" w:rsidRDefault="00B239A2" w:rsidP="00B239A2"/>
    <w:p w:rsidR="004B63F7" w:rsidRPr="004B63F7" w:rsidRDefault="004B63F7" w:rsidP="004B63F7"/>
    <w:p w:rsidR="004B63F7" w:rsidRDefault="004B63F7" w:rsidP="004B63F7">
      <w:pPr>
        <w:pStyle w:val="bpuSponsor"/>
      </w:pPr>
    </w:p>
    <w:p w:rsidR="004B63F7" w:rsidRDefault="004B63F7" w:rsidP="004B63F7">
      <w:pPr>
        <w:pStyle w:val="bpuSponsor"/>
      </w:pPr>
    </w:p>
    <w:p w:rsidR="004B63F7" w:rsidRDefault="004B63F7" w:rsidP="004B63F7">
      <w:pPr>
        <w:pStyle w:val="bpuSponsor"/>
      </w:pPr>
      <w:r>
        <w:t>SYNOPSIS</w:t>
      </w:r>
    </w:p>
    <w:p w:rsidR="004B63F7" w:rsidRDefault="004B63F7" w:rsidP="004B63F7">
      <w:pPr>
        <w:pStyle w:val="bpuNormText"/>
      </w:pPr>
      <w:r>
        <w:tab/>
        <w:t xml:space="preserve">Freezes property taxes on primary residences of homeowners 65 years of age and over. </w:t>
      </w:r>
    </w:p>
    <w:p w:rsidR="004B63F7" w:rsidRDefault="004B63F7" w:rsidP="004B63F7">
      <w:pPr>
        <w:pStyle w:val="bpuNormText"/>
      </w:pPr>
    </w:p>
    <w:p w:rsidR="004B63F7" w:rsidRDefault="004B63F7" w:rsidP="004B63F7">
      <w:pPr>
        <w:pStyle w:val="bpuSponsor"/>
      </w:pPr>
      <w:r>
        <w:t xml:space="preserve">CURRENT VERSION OF TEXT </w:t>
      </w:r>
    </w:p>
    <w:p w:rsidR="004B63F7" w:rsidRDefault="004B63F7" w:rsidP="004B63F7">
      <w:pPr>
        <w:pStyle w:val="bpuNormText"/>
      </w:pPr>
      <w:r>
        <w:tab/>
        <w:t>Introduced Pending Technical Review by Legislative Counsel.</w:t>
      </w:r>
    </w:p>
    <w:p w:rsidR="004B63F7" w:rsidRDefault="004B63F7" w:rsidP="004B63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63F7" w:rsidRDefault="004B63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63F7" w:rsidSect="004B63F7">
          <w:type w:val="continuous"/>
          <w:pgSz w:w="12240" w:h="20160" w:code="5"/>
          <w:pgMar w:top="2160" w:right="2275" w:bottom="1440" w:left="2275" w:header="72" w:footer="720" w:gutter="0"/>
          <w:pgNumType w:start="1"/>
          <w:cols w:space="720"/>
          <w:docGrid w:linePitch="360"/>
        </w:sectPr>
      </w:pPr>
    </w:p>
    <w:p w:rsidR="0093276C" w:rsidRPr="00677316" w:rsidRDefault="0093276C" w:rsidP="0093276C">
      <w:pPr>
        <w:pStyle w:val="HangingAnAct"/>
        <w:rPr>
          <w:rStyle w:val="HangingAnActChar"/>
        </w:rPr>
      </w:pPr>
      <w:r w:rsidRPr="0093276C">
        <w:rPr>
          <w:rStyle w:val="BillHead"/>
        </w:rPr>
        <w:lastRenderedPageBreak/>
        <w:t>A Concurrent Resolution</w:t>
      </w:r>
      <w:r w:rsidRPr="006B7FA7">
        <w:rPr>
          <w:rStyle w:val="HangingAnActChar"/>
        </w:rPr>
        <w:t xml:space="preserve"> </w:t>
      </w:r>
      <w:r w:rsidRPr="00DF5FF1">
        <w:t>proposing to amend Article VIII, Section I, paragraph 1 of the New Jersey Constitution.</w:t>
      </w:r>
    </w:p>
    <w:p w:rsidR="0093276C" w:rsidRPr="00D71D68" w:rsidRDefault="0093276C" w:rsidP="0093276C"/>
    <w:p w:rsidR="0093276C" w:rsidRPr="00AA7880" w:rsidRDefault="0093276C" w:rsidP="0093276C">
      <w:r>
        <w:tab/>
      </w:r>
      <w:r>
        <w:rPr>
          <w:rStyle w:val="BillHeading2"/>
        </w:rPr>
        <w:t xml:space="preserve">Be It Resolved </w:t>
      </w:r>
      <w:r>
        <w:rPr>
          <w:rStyle w:val="BillLanguage"/>
        </w:rPr>
        <w:t>by the General Assembly of the State of New Jersey (the Senate concurring):</w:t>
      </w:r>
    </w:p>
    <w:p w:rsidR="0093276C" w:rsidRDefault="0093276C" w:rsidP="0093276C"/>
    <w:p w:rsidR="0093276C" w:rsidRDefault="0093276C" w:rsidP="0093276C">
      <w:r>
        <w:tab/>
        <w:t>1.  The following proposed amendment to the Constitution of the State of New Jersey is agreed to:</w:t>
      </w:r>
    </w:p>
    <w:p w:rsidR="0093276C" w:rsidRDefault="0093276C" w:rsidP="0093276C"/>
    <w:p w:rsidR="0093276C" w:rsidRDefault="0093276C" w:rsidP="0093276C">
      <w:pPr>
        <w:jc w:val="center"/>
      </w:pPr>
      <w:r>
        <w:t>PROPOSED AMENDMENT</w:t>
      </w:r>
    </w:p>
    <w:p w:rsidR="0093276C" w:rsidRDefault="0093276C" w:rsidP="0093276C"/>
    <w:p w:rsidR="0093276C" w:rsidRDefault="0093276C" w:rsidP="0093276C">
      <w:r>
        <w:tab/>
        <w:t xml:space="preserve">Amend </w:t>
      </w:r>
      <w:r w:rsidRPr="00F240BE">
        <w:t>Art</w:t>
      </w:r>
      <w:r>
        <w:t>icle</w:t>
      </w:r>
      <w:r w:rsidRPr="00F240BE">
        <w:t xml:space="preserve"> VIII, Sec</w:t>
      </w:r>
      <w:r>
        <w:t>tion</w:t>
      </w:r>
      <w:r w:rsidRPr="00F240BE">
        <w:t xml:space="preserve"> I, par</w:t>
      </w:r>
      <w:r>
        <w:t>agraph</w:t>
      </w:r>
      <w:r w:rsidRPr="00F240BE">
        <w:t xml:space="preserve"> 1</w:t>
      </w:r>
      <w:r>
        <w:t xml:space="preserve"> to read as follows:</w:t>
      </w:r>
    </w:p>
    <w:p w:rsidR="0093276C" w:rsidRDefault="0093276C" w:rsidP="0093276C">
      <w:r>
        <w:tab/>
        <w:t>l.  (a)  Property shall be assessed for taxation under general laws and by uniform rules.  All real property assessed and taxed locally or by the State for allotment and payment to taxing districts shall be assessed according to the same standard of value, except as otherwise permitted herein, and such real property shall be taxed at the general tax rate of the taxing district in which the property is situated, for the use of such taxing district.</w:t>
      </w:r>
    </w:p>
    <w:p w:rsidR="0093276C" w:rsidRDefault="0093276C" w:rsidP="0093276C">
      <w:r>
        <w:tab/>
        <w:t>(b)  The Legislature shall enact laws to provide that the value of land, not less than 5 acres in area, which is determined by the assessing officer of the taxing jurisdiction to be actively devoted to agricultural or horticultural use and to have been so devoted for at least the 2 successive years immediately preceding the tax year in issue, shall, for local tax purposes, on application of the owner, be that value which such land has for agricultural or horticultural use.</w:t>
      </w:r>
    </w:p>
    <w:p w:rsidR="0093276C" w:rsidRDefault="0093276C" w:rsidP="0093276C">
      <w:r>
        <w:tab/>
        <w:t>Any such laws shall provide that when land which has been valued in this manner for local tax purposes is applied to a use other than for agriculture or horticulture it shall be subject to additional taxes in an amount equal to the difference, if any, between the taxes paid or payable on the basis of the valuation and the assessment authorized hereunder and the taxes that would have been paid or payable had the land been valued and assessed as otherwise provided in this Constitution, in the current year and in such of the tax years immediately preceding, not in excess of 2 such years in which the land was valued as herein authorized.</w:t>
      </w:r>
    </w:p>
    <w:p w:rsidR="0093276C" w:rsidRDefault="0093276C" w:rsidP="0093276C">
      <w:r>
        <w:tab/>
        <w:t>Such laws shall also provide for the equalization of assessments of land valued in accordance with the provisions hereof and for the assessment and collection of any additional taxes levied thereupon and shall include such other provisions as shall be necessary to carry out the provisions of this amendment.</w:t>
      </w:r>
    </w:p>
    <w:p w:rsidR="0093276C" w:rsidRDefault="0093276C" w:rsidP="0093276C">
      <w:r>
        <w:tab/>
      </w:r>
      <w:r w:rsidRPr="00BD6EA4">
        <w:rPr>
          <w:u w:val="single"/>
        </w:rPr>
        <w:t xml:space="preserve">(c)  Commencing with tax year 2018, when the owner of real property used as the owner’s primary residence attains the age of 65, or when a person who is 65 years of age or over acquires real property as that person’s primary residence, the amount of taxes due </w:t>
      </w:r>
      <w:r w:rsidRPr="00BD6EA4">
        <w:rPr>
          <w:u w:val="single"/>
        </w:rPr>
        <w:lastRenderedPageBreak/>
        <w:t>and payable on the real property for that tax year, without regard to any exe</w:t>
      </w:r>
      <w:r>
        <w:rPr>
          <w:u w:val="single"/>
        </w:rPr>
        <w:t>mptions, deductions, rebates,</w:t>
      </w:r>
      <w:r w:rsidRPr="00BD6EA4">
        <w:rPr>
          <w:u w:val="single"/>
        </w:rPr>
        <w:t xml:space="preserve"> credits</w:t>
      </w:r>
      <w:r>
        <w:rPr>
          <w:u w:val="single"/>
        </w:rPr>
        <w:t xml:space="preserve">, </w:t>
      </w:r>
      <w:r w:rsidRPr="00BD6EA4">
        <w:rPr>
          <w:u w:val="single"/>
        </w:rPr>
        <w:t>special assessments</w:t>
      </w:r>
      <w:r>
        <w:rPr>
          <w:u w:val="single"/>
        </w:rPr>
        <w:t>, or</w:t>
      </w:r>
      <w:r w:rsidRPr="00BD6EA4">
        <w:rPr>
          <w:u w:val="single"/>
        </w:rPr>
        <w:t xml:space="preserve"> interest and penalties on delinquent taxes or fees provided by law, shall be stabilized, on annual application of the owner to the local tax collector.  The amount of taxes billed for each subsequent tax year, or portion of a tax year</w:t>
      </w:r>
      <w:r>
        <w:rPr>
          <w:u w:val="single"/>
        </w:rPr>
        <w:t>,</w:t>
      </w:r>
      <w:r w:rsidRPr="00BD6EA4">
        <w:rPr>
          <w:u w:val="single"/>
        </w:rPr>
        <w:t xml:space="preserve"> in which the real property continues to be used as the owner’s primary residence shall </w:t>
      </w:r>
      <w:r>
        <w:rPr>
          <w:u w:val="single"/>
        </w:rPr>
        <w:t>be</w:t>
      </w:r>
      <w:r w:rsidRPr="00BD6EA4">
        <w:rPr>
          <w:u w:val="single"/>
        </w:rPr>
        <w:t xml:space="preserve"> the stabilized amount or prorated portion of that amount</w:t>
      </w:r>
      <w:r w:rsidRPr="00CB570A">
        <w:rPr>
          <w:u w:val="single"/>
        </w:rPr>
        <w:t>, as the case may be</w:t>
      </w:r>
      <w:r>
        <w:rPr>
          <w:u w:val="single"/>
        </w:rPr>
        <w:t>.  A</w:t>
      </w:r>
      <w:r w:rsidRPr="00BD6EA4">
        <w:rPr>
          <w:u w:val="single"/>
        </w:rPr>
        <w:t xml:space="preserve"> subsequent owner shall </w:t>
      </w:r>
      <w:r>
        <w:rPr>
          <w:u w:val="single"/>
        </w:rPr>
        <w:t xml:space="preserve">not </w:t>
      </w:r>
      <w:r w:rsidRPr="00BD6EA4">
        <w:rPr>
          <w:u w:val="single"/>
        </w:rPr>
        <w:t>be entitled to continue to receive a tax bill for the stabilized amount, except in the case of a surviving spouse who continues to reside in the real property as their primary residence and who is 65 years</w:t>
      </w:r>
      <w:r>
        <w:rPr>
          <w:u w:val="single"/>
        </w:rPr>
        <w:t xml:space="preserve"> of age</w:t>
      </w:r>
      <w:r w:rsidRPr="00BD6EA4">
        <w:rPr>
          <w:u w:val="single"/>
        </w:rPr>
        <w:t xml:space="preserve"> or older at the time that the spouse dies or ceases to use the real property as their primary residence.  The </w:t>
      </w:r>
      <w:r>
        <w:rPr>
          <w:u w:val="single"/>
        </w:rPr>
        <w:t xml:space="preserve">amount of </w:t>
      </w:r>
      <w:r w:rsidRPr="00BD6EA4">
        <w:rPr>
          <w:u w:val="single"/>
        </w:rPr>
        <w:t>taxes due and payable for the 2018 tax year, without regard to any exemptions, deductions, rebates, credits</w:t>
      </w:r>
      <w:r>
        <w:rPr>
          <w:u w:val="single"/>
        </w:rPr>
        <w:t>,</w:t>
      </w:r>
      <w:r w:rsidRPr="00BD6EA4">
        <w:rPr>
          <w:u w:val="single"/>
        </w:rPr>
        <w:t xml:space="preserve"> </w:t>
      </w:r>
      <w:r w:rsidRPr="00BE1BE4">
        <w:rPr>
          <w:u w:val="single"/>
        </w:rPr>
        <w:t>special assessments, or interest and penalties on delinquent taxes or fee</w:t>
      </w:r>
      <w:r>
        <w:rPr>
          <w:u w:val="single"/>
        </w:rPr>
        <w:t xml:space="preserve">s </w:t>
      </w:r>
      <w:r w:rsidRPr="00BD6EA4">
        <w:rPr>
          <w:u w:val="single"/>
        </w:rPr>
        <w:t>provided by law, on real property used as the primary residence of an owner who attained 65 years of age p</w:t>
      </w:r>
      <w:r>
        <w:rPr>
          <w:u w:val="single"/>
        </w:rPr>
        <w:t>rior to January 1, 2018 shall be stabilized,</w:t>
      </w:r>
      <w:r w:rsidRPr="00BD6EA4">
        <w:rPr>
          <w:u w:val="single"/>
        </w:rPr>
        <w:t xml:space="preserve"> on annual application of that owner</w:t>
      </w:r>
      <w:r w:rsidRPr="00BE1BE4">
        <w:rPr>
          <w:u w:val="single"/>
        </w:rPr>
        <w:t xml:space="preserve"> to the local tax collector</w:t>
      </w:r>
      <w:r w:rsidRPr="00BD6EA4">
        <w:rPr>
          <w:u w:val="single"/>
        </w:rPr>
        <w:t xml:space="preserve">, </w:t>
      </w:r>
      <w:r>
        <w:rPr>
          <w:u w:val="single"/>
        </w:rPr>
        <w:t xml:space="preserve">and shall be the amount of taxes </w:t>
      </w:r>
      <w:r w:rsidRPr="00BD6EA4">
        <w:rPr>
          <w:u w:val="single"/>
        </w:rPr>
        <w:t>billed to the owner for each subsequent tax year, or portion thereof on a prorated basis, that the owner continues to occupy the real property as their primary residence.</w:t>
      </w:r>
      <w:r>
        <w:rPr>
          <w:u w:val="single"/>
        </w:rPr>
        <w:t xml:space="preserve">  I</w:t>
      </w:r>
      <w:r w:rsidRPr="00BD6EA4">
        <w:rPr>
          <w:u w:val="single"/>
        </w:rPr>
        <w:t>n the case of ownership by spouses</w:t>
      </w:r>
      <w:r>
        <w:rPr>
          <w:u w:val="single"/>
        </w:rPr>
        <w:t>, if at least one of the owners is 65 years of age or older and that owner uses the real property as their primary residence, the</w:t>
      </w:r>
      <w:r w:rsidRPr="009638B7">
        <w:rPr>
          <w:u w:val="single"/>
        </w:rPr>
        <w:t xml:space="preserve"> tax bill </w:t>
      </w:r>
      <w:r>
        <w:rPr>
          <w:u w:val="single"/>
        </w:rPr>
        <w:t>on the real property shall be stabilized</w:t>
      </w:r>
      <w:r w:rsidRPr="009638B7">
        <w:rPr>
          <w:u w:val="single"/>
        </w:rPr>
        <w:t xml:space="preserve"> as provided pursuant to this subparagraph</w:t>
      </w:r>
      <w:r>
        <w:rPr>
          <w:u w:val="single"/>
        </w:rPr>
        <w:t xml:space="preserve">.  </w:t>
      </w:r>
      <w:r w:rsidRPr="00BD6EA4">
        <w:rPr>
          <w:u w:val="single"/>
        </w:rPr>
        <w:t xml:space="preserve">An owner who receives a stabilized tax bill pursuant to this subparagraph shall be entitled to any further exemptions, deductions, rebates, </w:t>
      </w:r>
      <w:r>
        <w:rPr>
          <w:u w:val="single"/>
        </w:rPr>
        <w:t xml:space="preserve">or credits, and shall be liable for any </w:t>
      </w:r>
      <w:r w:rsidRPr="00BE1BE4">
        <w:rPr>
          <w:u w:val="single"/>
        </w:rPr>
        <w:t>special assessments or interest and penalties on delinquent taxes or fees</w:t>
      </w:r>
      <w:r>
        <w:rPr>
          <w:u w:val="single"/>
        </w:rPr>
        <w:t>, as provided by law.</w:t>
      </w:r>
    </w:p>
    <w:p w:rsidR="0093276C" w:rsidRPr="00BD6EA4" w:rsidRDefault="0093276C" w:rsidP="0093276C">
      <w:pPr>
        <w:rPr>
          <w:u w:val="single"/>
        </w:rPr>
      </w:pPr>
      <w:r>
        <w:tab/>
      </w:r>
      <w:r w:rsidRPr="00BD6EA4">
        <w:rPr>
          <w:u w:val="single"/>
        </w:rPr>
        <w:t xml:space="preserve">A stabilized tax bill received by an owner pursuant to this subparagraph shall not transfer to any </w:t>
      </w:r>
      <w:r>
        <w:rPr>
          <w:u w:val="single"/>
        </w:rPr>
        <w:t xml:space="preserve">other </w:t>
      </w:r>
      <w:r w:rsidRPr="00BD6EA4">
        <w:rPr>
          <w:u w:val="single"/>
        </w:rPr>
        <w:t xml:space="preserve">real property </w:t>
      </w:r>
      <w:r w:rsidRPr="00110042">
        <w:rPr>
          <w:u w:val="single"/>
        </w:rPr>
        <w:t>subsequent</w:t>
      </w:r>
      <w:r>
        <w:rPr>
          <w:u w:val="single"/>
        </w:rPr>
        <w:t>ly</w:t>
      </w:r>
      <w:r w:rsidRPr="00110042">
        <w:rPr>
          <w:u w:val="single"/>
        </w:rPr>
        <w:t xml:space="preserve"> </w:t>
      </w:r>
      <w:r w:rsidRPr="00BD6EA4">
        <w:rPr>
          <w:u w:val="single"/>
        </w:rPr>
        <w:t>acquired by that owner</w:t>
      </w:r>
      <w:r>
        <w:rPr>
          <w:u w:val="single"/>
        </w:rPr>
        <w:t xml:space="preserve">, except in the case of </w:t>
      </w:r>
      <w:r w:rsidRPr="00110042">
        <w:rPr>
          <w:u w:val="single"/>
        </w:rPr>
        <w:t xml:space="preserve">a comparable structure built </w:t>
      </w:r>
      <w:r>
        <w:rPr>
          <w:u w:val="single"/>
        </w:rPr>
        <w:t xml:space="preserve">on the same real property </w:t>
      </w:r>
      <w:r w:rsidRPr="00110042">
        <w:rPr>
          <w:u w:val="single"/>
        </w:rPr>
        <w:t xml:space="preserve">to replace a structure </w:t>
      </w:r>
      <w:r>
        <w:rPr>
          <w:u w:val="single"/>
        </w:rPr>
        <w:t>t</w:t>
      </w:r>
      <w:r w:rsidRPr="00536A44">
        <w:rPr>
          <w:u w:val="single"/>
        </w:rPr>
        <w:t>hat has been wholly or substantially damaged or destroyed as a result of</w:t>
      </w:r>
      <w:r w:rsidRPr="00110042">
        <w:rPr>
          <w:u w:val="single"/>
        </w:rPr>
        <w:t xml:space="preserve"> a disaster or other catastrophic event</w:t>
      </w:r>
      <w:r w:rsidRPr="00BD6EA4">
        <w:rPr>
          <w:u w:val="single"/>
        </w:rPr>
        <w:t>.</w:t>
      </w:r>
      <w:r w:rsidRPr="00BE1BE4">
        <w:rPr>
          <w:u w:val="single"/>
        </w:rPr>
        <w:t xml:space="preserve"> </w:t>
      </w:r>
      <w:r>
        <w:rPr>
          <w:u w:val="single"/>
        </w:rPr>
        <w:t xml:space="preserve"> </w:t>
      </w:r>
      <w:r w:rsidRPr="00BE1BE4">
        <w:rPr>
          <w:u w:val="single"/>
        </w:rPr>
        <w:t xml:space="preserve">An improvement made to real property that is already subject to the stabilized tax billing provisions of this subparagraph shall be subject to regular assessment valuation and </w:t>
      </w:r>
      <w:r>
        <w:rPr>
          <w:u w:val="single"/>
        </w:rPr>
        <w:t xml:space="preserve">shall </w:t>
      </w:r>
      <w:r w:rsidRPr="00BE1BE4">
        <w:rPr>
          <w:u w:val="single"/>
        </w:rPr>
        <w:t xml:space="preserve">be taxed at the general tax rate of the taxing district in the year of completion.  Thereafter, the amount of taxes </w:t>
      </w:r>
      <w:r>
        <w:rPr>
          <w:u w:val="single"/>
        </w:rPr>
        <w:t>due and payable</w:t>
      </w:r>
      <w:r w:rsidRPr="00BE1BE4">
        <w:rPr>
          <w:u w:val="single"/>
        </w:rPr>
        <w:t xml:space="preserve"> with respect to the value of the improvement shall be stabilized at the amount that would have been due and payable if the improvement had been taxed for the entire year in which it was completed.</w:t>
      </w:r>
    </w:p>
    <w:p w:rsidR="0093276C" w:rsidRPr="00BD6EA4" w:rsidRDefault="0093276C" w:rsidP="0093276C">
      <w:pPr>
        <w:rPr>
          <w:u w:val="single"/>
        </w:rPr>
      </w:pPr>
      <w:r w:rsidRPr="00BD6EA4">
        <w:tab/>
      </w:r>
      <w:r w:rsidRPr="00BD6EA4">
        <w:rPr>
          <w:u w:val="single"/>
        </w:rPr>
        <w:t xml:space="preserve">For the purposes of this subparagraph, the amount of taxes due and payable on real property includes taxes attributable to a residential unit in a cooperative or mutual housing corporation and </w:t>
      </w:r>
      <w:r w:rsidRPr="00BD6EA4">
        <w:rPr>
          <w:u w:val="single"/>
        </w:rPr>
        <w:lastRenderedPageBreak/>
        <w:t>site fees attributable to a site in a mobile home park equipped for the installation of a manufactured or m</w:t>
      </w:r>
      <w:r>
        <w:rPr>
          <w:u w:val="single"/>
        </w:rPr>
        <w:t>obile home</w:t>
      </w:r>
      <w:r w:rsidRPr="00BD6EA4">
        <w:rPr>
          <w:u w:val="single"/>
        </w:rPr>
        <w:t>.</w:t>
      </w:r>
    </w:p>
    <w:p w:rsidR="0093276C" w:rsidRDefault="0093276C" w:rsidP="0093276C">
      <w:r>
        <w:t>(</w:t>
      </w:r>
      <w:proofErr w:type="spellStart"/>
      <w:r>
        <w:t>cf</w:t>
      </w:r>
      <w:proofErr w:type="spellEnd"/>
      <w:r>
        <w:t>: Art. VIII, Sec. I, p</w:t>
      </w:r>
      <w:r w:rsidRPr="00F240BE">
        <w:t>ar. 1</w:t>
      </w:r>
      <w:r>
        <w:t>;</w:t>
      </w:r>
      <w:r w:rsidRPr="00F240BE">
        <w:t xml:space="preserve"> amended </w:t>
      </w:r>
      <w:r>
        <w:t xml:space="preserve">effective </w:t>
      </w:r>
      <w:r w:rsidRPr="00F240BE">
        <w:t>Nov</w:t>
      </w:r>
      <w:r>
        <w:t>ember</w:t>
      </w:r>
      <w:r w:rsidRPr="00F240BE">
        <w:t xml:space="preserve"> 5, 1963</w:t>
      </w:r>
      <w:r>
        <w:t>)</w:t>
      </w:r>
    </w:p>
    <w:p w:rsidR="0093276C" w:rsidRDefault="0093276C" w:rsidP="0093276C"/>
    <w:p w:rsidR="0093276C" w:rsidRDefault="0093276C" w:rsidP="0093276C">
      <w:r>
        <w:tab/>
        <w:t>2.  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3276C" w:rsidRDefault="0093276C" w:rsidP="0093276C"/>
    <w:p w:rsidR="0093276C" w:rsidRDefault="0093276C" w:rsidP="0093276C">
      <w:r>
        <w:tab/>
        <w:t>3.  This proposed amendment to the Constitution shall be submitted to the people at that election in the following manner and form:</w:t>
      </w:r>
    </w:p>
    <w:p w:rsidR="0093276C" w:rsidRDefault="0093276C" w:rsidP="0093276C">
      <w:r>
        <w:tab/>
        <w:t>There shall be printed on each official ballot to be used at the general election, the following:</w:t>
      </w:r>
    </w:p>
    <w:p w:rsidR="0093276C" w:rsidRDefault="0093276C" w:rsidP="0093276C">
      <w:r>
        <w:tab/>
        <w:t>a.  In every municipality in which voting machines are not used, a legend which shall immediately precede the question as follows:</w:t>
      </w:r>
    </w:p>
    <w:p w:rsidR="0093276C" w:rsidRDefault="0093276C" w:rsidP="0093276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93276C" w:rsidRDefault="0093276C" w:rsidP="0093276C">
      <w:pPr>
        <w:rPr>
          <w:rStyle w:val="11ptChar"/>
        </w:rPr>
      </w:pPr>
      <w:r>
        <w:rPr>
          <w:rStyle w:val="11ptChar"/>
        </w:rPr>
        <w:tab/>
        <w:t>b.  In every municipality the following question:</w:t>
      </w:r>
      <w:r>
        <w:rPr>
          <w:rStyle w:val="11ptChar"/>
        </w:rPr>
        <w:br w:type="page"/>
      </w:r>
    </w:p>
    <w:p w:rsidR="0093276C" w:rsidRDefault="0093276C" w:rsidP="0093276C">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3276C" w:rsidTr="004411AA">
        <w:trPr>
          <w:cantSplit/>
          <w:trHeight w:val="576"/>
        </w:trPr>
        <w:tc>
          <w:tcPr>
            <w:tcW w:w="648" w:type="dxa"/>
            <w:tcBorders>
              <w:bottom w:val="nil"/>
            </w:tcBorders>
          </w:tcPr>
          <w:p w:rsidR="0093276C" w:rsidRDefault="0093276C" w:rsidP="004411AA"/>
        </w:tc>
        <w:tc>
          <w:tcPr>
            <w:tcW w:w="1080" w:type="dxa"/>
            <w:tcBorders>
              <w:bottom w:val="nil"/>
            </w:tcBorders>
          </w:tcPr>
          <w:p w:rsidR="0093276C" w:rsidRDefault="0093276C" w:rsidP="004411AA"/>
        </w:tc>
        <w:tc>
          <w:tcPr>
            <w:tcW w:w="4723" w:type="dxa"/>
            <w:tcBorders>
              <w:bottom w:val="nil"/>
            </w:tcBorders>
            <w:tcMar>
              <w:top w:w="58" w:type="dxa"/>
            </w:tcMar>
          </w:tcPr>
          <w:p w:rsidR="0093276C" w:rsidRPr="00C4258C" w:rsidRDefault="0093276C" w:rsidP="004411AA">
            <w:pPr>
              <w:jc w:val="center"/>
            </w:pPr>
            <w:r>
              <w:t>CONSTITUTIONAL AMENDMENT TO FREEZE PROPERTY TAXES ON THE HOMES OF PERSONS 65 AND OVER</w:t>
            </w:r>
          </w:p>
        </w:tc>
      </w:tr>
      <w:tr w:rsidR="0093276C" w:rsidTr="004411AA">
        <w:trPr>
          <w:trHeight w:val="461"/>
        </w:trPr>
        <w:tc>
          <w:tcPr>
            <w:tcW w:w="648" w:type="dxa"/>
            <w:tcBorders>
              <w:top w:val="nil"/>
            </w:tcBorders>
          </w:tcPr>
          <w:p w:rsidR="0093276C" w:rsidRDefault="0093276C" w:rsidP="004411AA"/>
        </w:tc>
        <w:tc>
          <w:tcPr>
            <w:tcW w:w="1080" w:type="dxa"/>
            <w:tcBorders>
              <w:top w:val="nil"/>
            </w:tcBorders>
            <w:vAlign w:val="center"/>
          </w:tcPr>
          <w:p w:rsidR="0093276C" w:rsidRPr="00C4258C" w:rsidRDefault="0093276C" w:rsidP="004411AA">
            <w:pPr>
              <w:jc w:val="center"/>
              <w:rPr>
                <w:sz w:val="22"/>
                <w:szCs w:val="22"/>
              </w:rPr>
            </w:pPr>
            <w:r w:rsidRPr="00C4258C">
              <w:rPr>
                <w:sz w:val="22"/>
                <w:szCs w:val="22"/>
              </w:rPr>
              <w:t>YES</w:t>
            </w:r>
          </w:p>
        </w:tc>
        <w:tc>
          <w:tcPr>
            <w:tcW w:w="4723" w:type="dxa"/>
            <w:tcBorders>
              <w:top w:val="nil"/>
            </w:tcBorders>
          </w:tcPr>
          <w:p w:rsidR="0093276C" w:rsidRDefault="0093276C" w:rsidP="004411AA"/>
          <w:p w:rsidR="0093276C" w:rsidRDefault="0093276C" w:rsidP="004411AA">
            <w:pPr>
              <w:ind w:firstLine="288"/>
            </w:pPr>
            <w:r>
              <w:t>Do you approve amending the Constitution to freeze property taxes on the homes of owners 65 years of age and over?</w:t>
            </w:r>
          </w:p>
          <w:p w:rsidR="0093276C" w:rsidRDefault="0093276C" w:rsidP="004411AA">
            <w:pPr>
              <w:ind w:firstLine="288"/>
            </w:pPr>
            <w:r>
              <w:t>This amendment would entitle homeowners 65 years of age and over to have their property taxes frozen.  The home would have to be the primary residence of the owner.  The owner would have to apply each year for the property tax freeze.</w:t>
            </w:r>
          </w:p>
        </w:tc>
      </w:tr>
      <w:tr w:rsidR="0093276C" w:rsidTr="004411AA">
        <w:trPr>
          <w:trHeight w:val="461"/>
        </w:trPr>
        <w:tc>
          <w:tcPr>
            <w:tcW w:w="648" w:type="dxa"/>
            <w:tcBorders>
              <w:bottom w:val="nil"/>
            </w:tcBorders>
          </w:tcPr>
          <w:p w:rsidR="0093276C" w:rsidRDefault="0093276C" w:rsidP="004411AA"/>
        </w:tc>
        <w:tc>
          <w:tcPr>
            <w:tcW w:w="1080" w:type="dxa"/>
            <w:tcBorders>
              <w:bottom w:val="nil"/>
            </w:tcBorders>
          </w:tcPr>
          <w:p w:rsidR="0093276C" w:rsidRDefault="0093276C" w:rsidP="004411AA"/>
        </w:tc>
        <w:tc>
          <w:tcPr>
            <w:tcW w:w="4723" w:type="dxa"/>
            <w:tcBorders>
              <w:bottom w:val="nil"/>
            </w:tcBorders>
            <w:vAlign w:val="center"/>
          </w:tcPr>
          <w:p w:rsidR="0093276C" w:rsidRPr="00C4258C" w:rsidRDefault="0093276C" w:rsidP="0093276C">
            <w:pPr>
              <w:jc w:val="center"/>
            </w:pPr>
            <w:r>
              <w:t>INTERPRETIVE STATEMENT</w:t>
            </w:r>
          </w:p>
        </w:tc>
      </w:tr>
      <w:tr w:rsidR="0093276C" w:rsidTr="004411AA">
        <w:trPr>
          <w:trHeight w:val="461"/>
        </w:trPr>
        <w:tc>
          <w:tcPr>
            <w:tcW w:w="648" w:type="dxa"/>
            <w:tcBorders>
              <w:top w:val="nil"/>
              <w:bottom w:val="single" w:sz="4" w:space="0" w:color="auto"/>
            </w:tcBorders>
          </w:tcPr>
          <w:p w:rsidR="0093276C" w:rsidRDefault="0093276C" w:rsidP="004411AA"/>
        </w:tc>
        <w:tc>
          <w:tcPr>
            <w:tcW w:w="1080" w:type="dxa"/>
            <w:tcBorders>
              <w:top w:val="nil"/>
              <w:bottom w:val="single" w:sz="4" w:space="0" w:color="auto"/>
            </w:tcBorders>
            <w:vAlign w:val="bottom"/>
          </w:tcPr>
          <w:p w:rsidR="0093276C" w:rsidRDefault="0093276C" w:rsidP="004411AA">
            <w:pPr>
              <w:jc w:val="center"/>
              <w:rPr>
                <w:sz w:val="22"/>
                <w:szCs w:val="22"/>
              </w:rPr>
            </w:pPr>
            <w:r>
              <w:rPr>
                <w:sz w:val="22"/>
                <w:szCs w:val="22"/>
              </w:rPr>
              <w:t>NO</w:t>
            </w: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Default="0093276C" w:rsidP="004411AA">
            <w:pPr>
              <w:jc w:val="center"/>
              <w:rPr>
                <w:sz w:val="22"/>
                <w:szCs w:val="22"/>
              </w:rPr>
            </w:pPr>
          </w:p>
          <w:p w:rsidR="0093276C" w:rsidRPr="00C4258C" w:rsidRDefault="0093276C" w:rsidP="004411AA">
            <w:pPr>
              <w:jc w:val="center"/>
              <w:rPr>
                <w:sz w:val="22"/>
                <w:szCs w:val="22"/>
              </w:rPr>
            </w:pPr>
          </w:p>
        </w:tc>
        <w:tc>
          <w:tcPr>
            <w:tcW w:w="4723" w:type="dxa"/>
            <w:tcBorders>
              <w:top w:val="nil"/>
              <w:bottom w:val="single" w:sz="4" w:space="0" w:color="auto"/>
            </w:tcBorders>
          </w:tcPr>
          <w:p w:rsidR="0093276C" w:rsidRDefault="0093276C" w:rsidP="004411AA"/>
          <w:p w:rsidR="0093276C" w:rsidRDefault="0093276C" w:rsidP="004411AA">
            <w:pPr>
              <w:ind w:firstLine="288"/>
            </w:pPr>
            <w:r>
              <w:t xml:space="preserve">This amendment </w:t>
            </w:r>
            <w:r w:rsidRPr="00BF1424">
              <w:t xml:space="preserve">would </w:t>
            </w:r>
            <w:r>
              <w:t>entitle homeowners 65 years of age and ov</w:t>
            </w:r>
            <w:r w:rsidRPr="00BF1424">
              <w:t>er to have their property taxes frozen.</w:t>
            </w:r>
            <w:r>
              <w:t xml:space="preserve">  </w:t>
            </w:r>
            <w:r w:rsidRPr="00334523">
              <w:t>The home would have to be the primary residence of the owner.</w:t>
            </w:r>
            <w:r>
              <w:t xml:space="preserve">  </w:t>
            </w:r>
            <w:r w:rsidRPr="00E00C87">
              <w:t>The owner would have to apply each year</w:t>
            </w:r>
            <w:r>
              <w:t xml:space="preserve"> for the</w:t>
            </w:r>
            <w:r w:rsidRPr="00E00C87">
              <w:t xml:space="preserve"> property tax freeze.</w:t>
            </w:r>
            <w:r>
              <w:t xml:space="preserve">  The owner would not be subject to any income requirements.  </w:t>
            </w:r>
            <w:r w:rsidRPr="00BF1424">
              <w:t>A</w:t>
            </w:r>
            <w:r>
              <w:t>n</w:t>
            </w:r>
            <w:r w:rsidRPr="00BF1424">
              <w:t xml:space="preserve"> </w:t>
            </w:r>
            <w:r>
              <w:t>owner</w:t>
            </w:r>
            <w:r w:rsidRPr="00BF1424">
              <w:t xml:space="preserve"> currently re</w:t>
            </w:r>
            <w:r>
              <w:t>imbursed</w:t>
            </w:r>
            <w:r w:rsidRPr="00BF1424">
              <w:t xml:space="preserve"> for property tax increases would no longer have </w:t>
            </w:r>
            <w:r>
              <w:t>to pay those increases in the first place</w:t>
            </w:r>
            <w:r w:rsidRPr="00BF1424">
              <w:t>.</w:t>
            </w:r>
          </w:p>
          <w:p w:rsidR="0093276C" w:rsidRDefault="0093276C" w:rsidP="004411AA">
            <w:pPr>
              <w:ind w:firstLine="288"/>
            </w:pPr>
            <w:r>
              <w:t>This property tax freeze would take effect the year the owner turns 65 years of age or the year a person 65 years of age or over acquires the home.  If an owner is already 65 years of age or over, the freeze would take effect the year after the amendment is approved.</w:t>
            </w:r>
          </w:p>
          <w:p w:rsidR="0093276C" w:rsidRDefault="0093276C" w:rsidP="004411AA">
            <w:pPr>
              <w:ind w:firstLine="288"/>
            </w:pPr>
            <w:r>
              <w:t>The property tax freeze would continue if the property is transferred to a surviving spouse who is 65 years of age or over.  The freeze would end when the property is transferred to any other owner.</w:t>
            </w:r>
          </w:p>
        </w:tc>
      </w:tr>
    </w:tbl>
    <w:p w:rsidR="0093276C" w:rsidRDefault="0093276C" w:rsidP="0093276C">
      <w:pPr>
        <w:rPr>
          <w:rStyle w:val="11ptChar"/>
        </w:rPr>
      </w:pPr>
    </w:p>
    <w:p w:rsidR="0093276C" w:rsidRDefault="0093276C" w:rsidP="0093276C">
      <w:pPr>
        <w:rPr>
          <w:rStyle w:val="11ptChar"/>
        </w:rPr>
      </w:pPr>
    </w:p>
    <w:p w:rsidR="0093276C" w:rsidRPr="00AA7880" w:rsidRDefault="0093276C" w:rsidP="0093276C">
      <w:pPr>
        <w:jc w:val="center"/>
      </w:pPr>
      <w:r w:rsidRPr="00D71D68">
        <w:t>STATEMENT</w:t>
      </w:r>
    </w:p>
    <w:p w:rsidR="0093276C" w:rsidRDefault="0093276C" w:rsidP="0093276C"/>
    <w:p w:rsidR="0093276C" w:rsidRDefault="0093276C" w:rsidP="0093276C">
      <w:r>
        <w:tab/>
        <w:t xml:space="preserve">This </w:t>
      </w:r>
      <w:r w:rsidRPr="003053D1">
        <w:t>amendment</w:t>
      </w:r>
      <w:r>
        <w:t xml:space="preserve"> to the State Constitution</w:t>
      </w:r>
      <w:r w:rsidRPr="003053D1">
        <w:t xml:space="preserve"> would </w:t>
      </w:r>
      <w:r>
        <w:t>freeze</w:t>
      </w:r>
      <w:r w:rsidRPr="003053D1">
        <w:t xml:space="preserve"> property taxes on the primary residences of all </w:t>
      </w:r>
      <w:r>
        <w:t>homeowner</w:t>
      </w:r>
      <w:r w:rsidRPr="003053D1">
        <w:t xml:space="preserve">s </w:t>
      </w:r>
      <w:r>
        <w:t xml:space="preserve">who are </w:t>
      </w:r>
      <w:r w:rsidRPr="003053D1">
        <w:t>65</w:t>
      </w:r>
      <w:r>
        <w:t xml:space="preserve"> years of age and ov</w:t>
      </w:r>
      <w:r w:rsidRPr="003053D1">
        <w:t>er.</w:t>
      </w:r>
      <w:r>
        <w:t xml:space="preserve">  Under the amendment, this property tax freeze would take effect once the homeowner turns 65 years of age or once </w:t>
      </w:r>
      <w:r>
        <w:lastRenderedPageBreak/>
        <w:t xml:space="preserve">the home is acquired by a person 65 years of age or over.  </w:t>
      </w:r>
      <w:r w:rsidRPr="00BA4EF0">
        <w:t xml:space="preserve">If a </w:t>
      </w:r>
      <w:r>
        <w:t>homeowner</w:t>
      </w:r>
      <w:r w:rsidRPr="00BA4EF0">
        <w:t xml:space="preserve"> is already 65 </w:t>
      </w:r>
      <w:r>
        <w:t>years of age or ov</w:t>
      </w:r>
      <w:r w:rsidRPr="00BA4EF0">
        <w:t>er</w:t>
      </w:r>
      <w:r>
        <w:t xml:space="preserve"> at the start of the next year after the amendment is approved</w:t>
      </w:r>
      <w:r w:rsidRPr="00BA4EF0">
        <w:t xml:space="preserve">, </w:t>
      </w:r>
      <w:r>
        <w:t>the property tax</w:t>
      </w:r>
      <w:r w:rsidRPr="00BA4EF0">
        <w:t xml:space="preserve"> </w:t>
      </w:r>
      <w:r>
        <w:t>freeze</w:t>
      </w:r>
      <w:r w:rsidRPr="00BA4EF0">
        <w:t xml:space="preserve"> would </w:t>
      </w:r>
      <w:r>
        <w:t>take effect that year</w:t>
      </w:r>
      <w:r w:rsidRPr="00BA4EF0">
        <w:t>.</w:t>
      </w:r>
      <w:r>
        <w:t xml:space="preserve">  A homeowner </w:t>
      </w:r>
      <w:r w:rsidRPr="00F80A57">
        <w:t xml:space="preserve">would have to apply each year </w:t>
      </w:r>
      <w:r>
        <w:t>to continue</w:t>
      </w:r>
      <w:r w:rsidRPr="00F80A57">
        <w:t xml:space="preserve"> the property tax freeze.</w:t>
      </w:r>
      <w:r>
        <w:t xml:space="preserve">  </w:t>
      </w:r>
      <w:r w:rsidRPr="00CE4BA2">
        <w:t>In the case of ownership by spouses,</w:t>
      </w:r>
      <w:r>
        <w:t xml:space="preserve"> only</w:t>
      </w:r>
      <w:r w:rsidRPr="00CE4BA2">
        <w:t xml:space="preserve"> one of the owners </w:t>
      </w:r>
      <w:r>
        <w:t>would have to meet the age and residency requirements in order to apply for the property tax freeze.</w:t>
      </w:r>
    </w:p>
    <w:p w:rsidR="0093276C" w:rsidRPr="003053D1" w:rsidRDefault="0093276C" w:rsidP="0093276C">
      <w:r>
        <w:tab/>
      </w:r>
      <w:r w:rsidRPr="003053D1">
        <w:t xml:space="preserve">Currently, </w:t>
      </w:r>
      <w:r>
        <w:t>homeowners 65 years of age and ov</w:t>
      </w:r>
      <w:r w:rsidRPr="003053D1">
        <w:t xml:space="preserve">er are responsible for paying property tax increases on their primary residences.  Some of these </w:t>
      </w:r>
      <w:r>
        <w:t>homeowner</w:t>
      </w:r>
      <w:r w:rsidRPr="003053D1">
        <w:t xml:space="preserve">s are eligible for a reimbursement of their increased property tax payments.  </w:t>
      </w:r>
      <w:r>
        <w:t>Homeowner</w:t>
      </w:r>
      <w:r w:rsidRPr="003053D1">
        <w:t>s are eligible for this reimbursement if they meet certain income requirements.</w:t>
      </w:r>
      <w:r>
        <w:t xml:space="preserve">  </w:t>
      </w:r>
      <w:r w:rsidRPr="003053D1">
        <w:t xml:space="preserve">This amendment would </w:t>
      </w:r>
      <w:r>
        <w:t>allow all homeowners 65 and over, regardless of income, to have their property taxes frozen, and would mean that</w:t>
      </w:r>
      <w:r w:rsidRPr="003053D1">
        <w:t xml:space="preserve"> </w:t>
      </w:r>
      <w:r>
        <w:t>homeowners</w:t>
      </w:r>
      <w:r w:rsidRPr="003053D1">
        <w:t xml:space="preserve"> currently receiving reimbursements </w:t>
      </w:r>
      <w:r>
        <w:t xml:space="preserve">for </w:t>
      </w:r>
      <w:r w:rsidRPr="00BA4EF0">
        <w:t>property tax increase</w:t>
      </w:r>
      <w:r>
        <w:t>s</w:t>
      </w:r>
      <w:r w:rsidRPr="00BA4EF0">
        <w:t xml:space="preserve"> </w:t>
      </w:r>
      <w:r w:rsidRPr="003053D1">
        <w:t>no longer have to pay future increases up front.</w:t>
      </w:r>
    </w:p>
    <w:p w:rsidR="0093276C" w:rsidRPr="00E7752C" w:rsidRDefault="0093276C" w:rsidP="00E7752C">
      <w:r>
        <w:tab/>
      </w:r>
      <w:r w:rsidRPr="003053D1">
        <w:t xml:space="preserve">The </w:t>
      </w:r>
      <w:r>
        <w:t xml:space="preserve">property tax </w:t>
      </w:r>
      <w:r w:rsidRPr="003053D1">
        <w:t>freeze</w:t>
      </w:r>
      <w:r>
        <w:t xml:space="preserve"> under this amendment</w:t>
      </w:r>
      <w:r w:rsidRPr="003053D1">
        <w:t xml:space="preserve"> would continue if the property is transferred to a surviving spouse who is 65</w:t>
      </w:r>
      <w:r>
        <w:t xml:space="preserve"> years of age or ov</w:t>
      </w:r>
      <w:r w:rsidRPr="003053D1">
        <w:t>er</w:t>
      </w:r>
      <w:r>
        <w:t>,</w:t>
      </w:r>
      <w:r w:rsidRPr="003053D1">
        <w:t xml:space="preserve"> </w:t>
      </w:r>
      <w:r>
        <w:t>so long as</w:t>
      </w:r>
      <w:r w:rsidRPr="003053D1">
        <w:t xml:space="preserve"> </w:t>
      </w:r>
      <w:r>
        <w:t>t</w:t>
      </w:r>
      <w:r w:rsidRPr="003053D1">
        <w:t>he surviving spouse use</w:t>
      </w:r>
      <w:r>
        <w:t>s</w:t>
      </w:r>
      <w:r w:rsidRPr="003053D1">
        <w:t xml:space="preserve"> the property as their primary residence.</w:t>
      </w:r>
      <w:r>
        <w:t xml:space="preserve">  </w:t>
      </w:r>
      <w:r w:rsidRPr="003053D1">
        <w:t xml:space="preserve">The freeze would end </w:t>
      </w:r>
      <w:r>
        <w:t>upon the</w:t>
      </w:r>
      <w:r w:rsidRPr="003053D1">
        <w:t xml:space="preserve"> transfer</w:t>
      </w:r>
      <w:r>
        <w:t xml:space="preserve"> of the property</w:t>
      </w:r>
      <w:r w:rsidRPr="003053D1">
        <w:t xml:space="preserve"> to any other owner</w:t>
      </w:r>
      <w:r>
        <w:t xml:space="preserve"> or upon the property no longer being used as the primary residence of a qualifying owner, at which point the property would be subject to ordinary assessment and property taxation</w:t>
      </w:r>
      <w:r w:rsidRPr="003053D1">
        <w:t>.</w:t>
      </w:r>
    </w:p>
    <w:sectPr w:rsidR="0093276C" w:rsidRPr="00E7752C" w:rsidSect="004B63F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DE9" w:rsidRDefault="00CB7DE9">
      <w:r>
        <w:separator/>
      </w:r>
    </w:p>
  </w:endnote>
  <w:endnote w:type="continuationSeparator" w:id="0">
    <w:p w:rsidR="00CB7DE9" w:rsidRDefault="00CB7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9A2" w:rsidRDefault="00B239A2" w:rsidP="00B239A2">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EDC" w:rsidRPr="00921C91" w:rsidRDefault="00905E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5EDC" w:rsidRPr="00921C91" w:rsidRDefault="00905EDC">
    <w:pPr>
      <w:pStyle w:val="Footer"/>
      <w:rPr>
        <w:szCs w:val="18"/>
      </w:rPr>
    </w:pPr>
  </w:p>
  <w:p w:rsidR="00905EDC" w:rsidRPr="00921C91" w:rsidRDefault="00905E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5EDC" w:rsidRDefault="00905ED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DE9" w:rsidRDefault="00CB7DE9">
      <w:r>
        <w:separator/>
      </w:r>
    </w:p>
  </w:footnote>
  <w:footnote w:type="continuationSeparator" w:id="0">
    <w:p w:rsidR="00CB7DE9" w:rsidRDefault="00CB7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7F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63F7" w:rsidRDefault="004B63F7" w:rsidP="004B63F7">
    <w:pPr>
      <w:pStyle w:val="bpuHeadSpon"/>
    </w:pPr>
    <w:r w:rsidRPr="004B63F7">
      <w:rPr>
        <w:rStyle w:val="bpuHeadSponChar"/>
      </w:rPr>
      <w:t>ACR27</w:t>
    </w:r>
    <w:r>
      <w:t xml:space="preserve"> S.KEAN</w:t>
    </w:r>
  </w:p>
  <w:p w:rsidR="004B63F7" w:rsidRDefault="004B63F7" w:rsidP="004B63F7">
    <w:pPr>
      <w:pStyle w:val="bpuHeadSpon"/>
    </w:pPr>
    <w:r>
      <w:fldChar w:fldCharType="begin"/>
    </w:r>
    <w:r>
      <w:instrText xml:space="preserve"> PAGE  \* MERGEFORMAT </w:instrText>
    </w:r>
    <w:r>
      <w:fldChar w:fldCharType="separate"/>
    </w:r>
    <w:r w:rsidR="00E47F4F">
      <w:rPr>
        <w:noProof/>
      </w:rPr>
      <w:t>6</w:t>
    </w:r>
    <w:r>
      <w:fldChar w:fldCharType="end"/>
    </w:r>
  </w:p>
  <w:p w:rsidR="004B63F7" w:rsidRPr="00AF575C" w:rsidRDefault="004B63F7" w:rsidP="004B63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63F7" w:rsidRDefault="004B63F7" w:rsidP="004B63F7">
    <w:pPr>
      <w:pStyle w:val="bpuHeadSpon"/>
    </w:pPr>
    <w:r w:rsidRPr="004B63F7">
      <w:rPr>
        <w:rStyle w:val="bpuHeadSponChar"/>
      </w:rPr>
      <w:t>ACR27</w:t>
    </w:r>
    <w:r>
      <w:t xml:space="preserve"> S.KEAN</w:t>
    </w:r>
  </w:p>
  <w:p w:rsidR="004B63F7" w:rsidRDefault="004B63F7" w:rsidP="004B63F7">
    <w:pPr>
      <w:pStyle w:val="bpuHeadSpon"/>
    </w:pPr>
    <w:r>
      <w:fldChar w:fldCharType="begin"/>
    </w:r>
    <w:r>
      <w:instrText xml:space="preserve"> PAGE  \* MERGEFORMAT </w:instrText>
    </w:r>
    <w:r>
      <w:fldChar w:fldCharType="separate"/>
    </w:r>
    <w:r w:rsidR="00E47F4F">
      <w:rPr>
        <w:noProof/>
      </w:rPr>
      <w:t>2</w:t>
    </w:r>
    <w:r>
      <w:fldChar w:fldCharType="end"/>
    </w:r>
  </w:p>
  <w:p w:rsidR="004B63F7" w:rsidRDefault="004B63F7" w:rsidP="004B63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1A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3F7"/>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AE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2D2"/>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D9D"/>
    <w:rsid w:val="008F6A7A"/>
    <w:rsid w:val="00902B2D"/>
    <w:rsid w:val="00905EDC"/>
    <w:rsid w:val="00915B98"/>
    <w:rsid w:val="0093276C"/>
    <w:rsid w:val="00933C9C"/>
    <w:rsid w:val="009357C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9A2"/>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DE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F4F"/>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718"/>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F69120"/>
  <w15:docId w15:val="{4E2BF172-717E-4E78-95D2-FF67779E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022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22D2"/>
    <w:rPr>
      <w:rFonts w:ascii="Segoe UI" w:hAnsi="Segoe UI" w:cs="Segoe UI"/>
      <w:spacing w:val="4"/>
      <w:sz w:val="18"/>
      <w:szCs w:val="18"/>
    </w:rPr>
  </w:style>
  <w:style w:type="character" w:styleId="LineNumber">
    <w:name w:val="line number"/>
    <w:basedOn w:val="DefaultParagraphFont"/>
    <w:semiHidden/>
    <w:unhideWhenUsed/>
    <w:rsid w:val="004B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38C73-071C-4C0B-9783-CD31C27FD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1806</Words>
  <Characters>8698</Characters>
  <Application>Microsoft Office Word</Application>
  <DocSecurity>0</DocSecurity>
  <Lines>238</Lines>
  <Paragraphs>45</Paragraphs>
  <ScaleCrop>false</ScaleCrop>
  <HeadingPairs>
    <vt:vector size="2" baseType="variant">
      <vt:variant>
        <vt:lpstr>Title</vt:lpstr>
      </vt:variant>
      <vt:variant>
        <vt:i4>1</vt:i4>
      </vt:variant>
    </vt:vector>
  </HeadingPairs>
  <TitlesOfParts>
    <vt:vector size="1" baseType="lpstr">
      <vt:lpstr>ACR27</vt:lpstr>
    </vt:vector>
  </TitlesOfParts>
  <Manager>R56</Manager>
  <Company>OFFICE of LEGISLATIVE SERVICES</Company>
  <LinksUpToDate>false</LinksUpToDate>
  <CharactersWithSpaces>10520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ACR27</dc:title>
  <dc:creator>Assemblyman  KEAN</dc:creator>
  <cp:keywords>ACR27|6|SG |310|0|0|!|0|</cp:keywords>
  <dc:description>PREFILED 2020</dc:description>
  <cp:lastModifiedBy>Siracusa, Nicole</cp:lastModifiedBy>
  <cp:revision>2</cp:revision>
  <cp:lastPrinted>2020-10-16T16:07:00Z</cp:lastPrinted>
  <dcterms:created xsi:type="dcterms:W3CDTF">2020-10-16T16:07:00Z</dcterms:created>
  <dcterms:modified xsi:type="dcterms:W3CDTF">2020-10-16T16:07:00Z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