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EA7" w:rsidRDefault="00E94EA7" w:rsidP="00E94EA7">
      <w:pPr>
        <w:pStyle w:val="bpuBill"/>
      </w:pPr>
      <w:bookmarkStart w:id="0" w:name="bpuFrontPg"/>
      <w:bookmarkEnd w:id="0"/>
      <w:r>
        <w:t xml:space="preserve">ASSEMBLY CONCURRENT RESOLUTION No. 47 </w:t>
      </w:r>
    </w:p>
    <w:p w:rsidR="00E94EA7" w:rsidRPr="00E94EA7" w:rsidRDefault="00E94EA7" w:rsidP="00E94E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9767" r:id="rId8"/>
        </w:object>
      </w:r>
    </w:p>
    <w:p w:rsidR="00E94EA7" w:rsidRDefault="00E94EA7" w:rsidP="00E94EA7">
      <w:pPr>
        <w:pStyle w:val="bpuState"/>
      </w:pPr>
      <w:r>
        <w:t>STATE OF NEW JERSEY</w:t>
      </w:r>
    </w:p>
    <w:p w:rsidR="00E94EA7" w:rsidRDefault="00E94EA7" w:rsidP="00E94EA7">
      <w:pPr>
        <w:pStyle w:val="bpuLegislature"/>
      </w:pPr>
      <w:r>
        <w:t>219th LEGISLATURE</w:t>
      </w:r>
    </w:p>
    <w:p w:rsidR="00E94EA7" w:rsidRDefault="00E94EA7" w:rsidP="00E94EA7">
      <w:pPr>
        <w:pStyle w:val="bpuWpGraphic"/>
      </w:pPr>
      <w:r>
        <w:object w:dxaOrig="8985" w:dyaOrig="255">
          <v:shape id="_x0000_i1026" type="#_x0000_t75" style="width:6in;height:12pt" o:ole="">
            <v:imagedata r:id="rId7" o:title=""/>
          </v:shape>
          <o:OLEObject Type="Embed" ProgID="WPWin6.1" ShapeID="_x0000_i1026" DrawAspect="Content" ObjectID="_1677399768" r:id="rId9"/>
        </w:object>
      </w:r>
      <w:r>
        <w:t xml:space="preserve">  </w:t>
      </w:r>
    </w:p>
    <w:p w:rsidR="00E94EA7" w:rsidRDefault="00E94EA7" w:rsidP="00E94EA7">
      <w:pPr>
        <w:pStyle w:val="bpuIntro"/>
      </w:pPr>
      <w:r>
        <w:t>PRE-FILED FOR INTRODUCTION IN THE 2020 SESSION</w:t>
      </w:r>
    </w:p>
    <w:p w:rsidR="00E94EA7" w:rsidRDefault="00E94EA7" w:rsidP="00E94EA7">
      <w:pPr>
        <w:pStyle w:val="bpuIntro"/>
      </w:pPr>
    </w:p>
    <w:p w:rsidR="00E94EA7" w:rsidRDefault="00E94EA7" w:rsidP="00E94EA7">
      <w:pPr>
        <w:pStyle w:val="bpuIntro"/>
        <w:sectPr w:rsidR="00E94EA7" w:rsidSect="00E309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94EA7" w:rsidRDefault="00E94EA7" w:rsidP="00E94EA7">
      <w:pPr>
        <w:pStyle w:val="bpuIntro"/>
      </w:pPr>
    </w:p>
    <w:p w:rsidR="00E94EA7" w:rsidRDefault="00E94EA7" w:rsidP="00E94EA7">
      <w:pPr>
        <w:pStyle w:val="bpuSponsor"/>
      </w:pPr>
      <w:r>
        <w:t>Sponsored by:</w:t>
      </w:r>
    </w:p>
    <w:p w:rsidR="00E94EA7" w:rsidRDefault="00E94EA7" w:rsidP="00E94EA7">
      <w:pPr>
        <w:pStyle w:val="bpuSponsor"/>
      </w:pPr>
      <w:r>
        <w:t>Assemblyman  JOHN ARMATO</w:t>
      </w:r>
    </w:p>
    <w:p w:rsidR="00E94EA7" w:rsidRDefault="00E94EA7" w:rsidP="00E94EA7">
      <w:pPr>
        <w:pStyle w:val="bpuSponsor"/>
      </w:pPr>
      <w:r>
        <w:t>District 2 (Atlantic)</w:t>
      </w:r>
    </w:p>
    <w:p w:rsidR="00E94EA7" w:rsidRDefault="00E309A0" w:rsidP="00E309A0">
      <w:pPr>
        <w:pStyle w:val="bpuSponsor"/>
      </w:pPr>
      <w:r>
        <w:t>Assemblyman  RONALD S. DANCER</w:t>
      </w:r>
    </w:p>
    <w:p w:rsidR="00E309A0" w:rsidRDefault="00E309A0" w:rsidP="00E309A0">
      <w:pPr>
        <w:pStyle w:val="bpuSponsor"/>
      </w:pPr>
      <w:r>
        <w:t>District 12 (Burlington, Middlesex, Monmouth and Ocean)</w:t>
      </w:r>
    </w:p>
    <w:p w:rsidR="00E309A0" w:rsidRPr="00E309A0" w:rsidRDefault="00E309A0" w:rsidP="00E309A0">
      <w:pPr>
        <w:pStyle w:val="bpuSponsor"/>
      </w:pPr>
    </w:p>
    <w:p w:rsidR="00E94EA7" w:rsidRDefault="00E94EA7" w:rsidP="00E94EA7">
      <w:pPr>
        <w:pStyle w:val="bpuSponsor"/>
      </w:pPr>
    </w:p>
    <w:p w:rsidR="00E94EA7" w:rsidRDefault="00E94EA7" w:rsidP="00E94EA7">
      <w:pPr>
        <w:pStyle w:val="bpuSponsor"/>
      </w:pPr>
    </w:p>
    <w:p w:rsidR="00E94EA7" w:rsidRDefault="00E94EA7" w:rsidP="00E94EA7">
      <w:pPr>
        <w:pStyle w:val="bpuSponsor"/>
      </w:pPr>
    </w:p>
    <w:p w:rsidR="00E94EA7" w:rsidRDefault="00E94EA7" w:rsidP="00E94EA7">
      <w:pPr>
        <w:pStyle w:val="bpuSponsor"/>
      </w:pPr>
      <w:r>
        <w:t>SYNOPSIS</w:t>
      </w:r>
    </w:p>
    <w:p w:rsidR="00E94EA7" w:rsidRDefault="00E94EA7" w:rsidP="00E94EA7">
      <w:pPr>
        <w:pStyle w:val="bpuNormText"/>
      </w:pPr>
      <w:r>
        <w:tab/>
        <w:t xml:space="preserve">Proposes constitutional amendment to permit Legislature to extend eligibility to receive veterans' property tax deduction to surviving spouse of nonresident veteran in certain circumstances. </w:t>
      </w:r>
    </w:p>
    <w:p w:rsidR="00E94EA7" w:rsidRDefault="00E94EA7" w:rsidP="00E94EA7">
      <w:pPr>
        <w:pStyle w:val="bpuNormText"/>
      </w:pPr>
    </w:p>
    <w:p w:rsidR="00E94EA7" w:rsidRDefault="00E94EA7" w:rsidP="00E94EA7">
      <w:pPr>
        <w:pStyle w:val="bpuSponsor"/>
      </w:pPr>
      <w:r>
        <w:t xml:space="preserve">CURRENT VERSION OF TEXT </w:t>
      </w:r>
    </w:p>
    <w:p w:rsidR="00E94EA7" w:rsidRDefault="00E94EA7" w:rsidP="00E94EA7">
      <w:pPr>
        <w:pStyle w:val="bpuNormText"/>
      </w:pPr>
      <w:r>
        <w:tab/>
        <w:t>Introduced Pending Technical Review by Legislative Counsel.</w:t>
      </w:r>
    </w:p>
    <w:p w:rsidR="00E94EA7" w:rsidRDefault="00E94EA7" w:rsidP="00E94E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94EA7" w:rsidRDefault="00E94E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4EA7" w:rsidSect="00E94EA7">
          <w:type w:val="continuous"/>
          <w:pgSz w:w="12240" w:h="20160" w:code="5"/>
          <w:pgMar w:top="2160" w:right="2275" w:bottom="1440" w:left="2275" w:header="72" w:footer="720" w:gutter="0"/>
          <w:pgNumType w:start="1"/>
          <w:cols w:space="720"/>
          <w:docGrid w:linePitch="360"/>
        </w:sectPr>
      </w:pPr>
    </w:p>
    <w:p w:rsidR="002119FE" w:rsidRDefault="002119FE" w:rsidP="002119FE">
      <w:pPr>
        <w:pStyle w:val="HangingAnAct"/>
      </w:pPr>
      <w:r w:rsidRPr="002119FE">
        <w:rPr>
          <w:rStyle w:val="BillHead"/>
        </w:rPr>
        <w:lastRenderedPageBreak/>
        <w:t>A Concurrent Resolution</w:t>
      </w:r>
      <w:r>
        <w:t xml:space="preserve"> proposing to amend Article VIII, Section I, paragraph 3 of the Constitution of the State of </w:t>
      </w:r>
      <w:smartTag w:uri="urn:schemas-microsoft-com:office:smarttags" w:element="place">
        <w:smartTag w:uri="urn:schemas-microsoft-com:office:smarttags" w:element="State">
          <w:r>
            <w:t>New Jersey</w:t>
          </w:r>
        </w:smartTag>
      </w:smartTag>
      <w:r>
        <w:t>.</w:t>
      </w: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rPr>
          <w:i/>
        </w:rPr>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pPr>
      <w:r>
        <w:tab/>
        <w:t>1.</w:t>
      </w:r>
      <w:r>
        <w:tab/>
        <w:t>The following proposed amendment to the Constitution of the State of New Jersey is hereby agreed to:</w:t>
      </w: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jc w:val="center"/>
      </w:pPr>
      <w:r>
        <w:t>PROPOSED AMENDMENT</w:t>
      </w: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pPr>
      <w:r>
        <w:tab/>
        <w:t>Amend Article VIII, Section I, paragraph 3 to read as follows:</w:t>
      </w:r>
    </w:p>
    <w:p w:rsidR="002119FE" w:rsidRDefault="002119FE" w:rsidP="002119FE">
      <w:pPr>
        <w:widowControl w:val="0"/>
        <w:tabs>
          <w:tab w:val="left" w:pos="-1440"/>
          <w:tab w:val="left" w:pos="-720"/>
          <w:tab w:val="left" w:pos="0"/>
        </w:tabs>
        <w:spacing w:line="287" w:lineRule="auto"/>
      </w:pPr>
      <w:r>
        <w:tab/>
        <w:t>3.</w:t>
      </w:r>
      <w:r>
        <w:tab/>
        <w:t xml:space="preserve">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The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or cancellation in this paragraph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xml:space="preserve">, as the case may be, and while a resident of this State, to the deduction or cancellation in this paragraph provided for </w:t>
      </w:r>
      <w:bookmarkStart w:id="1" w:name="_GoBack"/>
      <w:bookmarkEnd w:id="1"/>
      <w:r>
        <w:t>honorably discharged veterans and to such further deductions as from time to time may be provided by law.</w:t>
      </w:r>
    </w:p>
    <w:p w:rsidR="002119FE" w:rsidRDefault="002119FE" w:rsidP="002119FE">
      <w:pPr>
        <w:widowControl w:val="0"/>
        <w:tabs>
          <w:tab w:val="left" w:pos="-1440"/>
          <w:tab w:val="left" w:pos="-720"/>
          <w:tab w:val="left" w:pos="0"/>
        </w:tabs>
        <w:spacing w:line="287" w:lineRule="auto"/>
      </w:pPr>
      <w:r>
        <w:tab/>
      </w:r>
      <w:r>
        <w:rPr>
          <w:u w:val="single"/>
        </w:rPr>
        <w:t xml:space="preserve">The Legislature may provide the deduction or cancellation in this paragraph to the surviving spouse of a person honorably discharged or released under honorable circumstances from active service in time of war or other emergency, as from time to time defined by the Legislature, in any branch of the Armed Forces of the United States, but who was not a citizen and resident of the State at the time of his or her death, provided that the deceased veteran was a citizen and resident of the State for any period of time prior to induction into any branch of the Armed Forces of the United States, and also for any period of time following his or her honorable discharge from such branch of the Armed Forces of the United States.  Any deduction or cancellation provided to such a surviving spouse by the Legislature pursuant to this paragraph shall continue only during his </w:t>
      </w:r>
      <w:proofErr w:type="spellStart"/>
      <w:r>
        <w:rPr>
          <w:u w:val="single"/>
        </w:rPr>
        <w:t>widowerhood</w:t>
      </w:r>
      <w:proofErr w:type="spellEnd"/>
      <w:r>
        <w:rPr>
          <w:u w:val="single"/>
        </w:rPr>
        <w:t xml:space="preserve"> or her widowhood, as appropriate, and while the surviving spouse remains a resident of this State.</w:t>
      </w:r>
    </w:p>
    <w:p w:rsidR="002119FE" w:rsidRDefault="002119FE" w:rsidP="002119FE">
      <w:pPr>
        <w:widowControl w:val="0"/>
        <w:tabs>
          <w:tab w:val="left" w:pos="-1440"/>
          <w:tab w:val="left" w:pos="-720"/>
          <w:tab w:val="left" w:pos="0"/>
        </w:tabs>
        <w:spacing w:line="287" w:lineRule="auto"/>
      </w:pPr>
      <w:r>
        <w:t>(</w:t>
      </w:r>
      <w:proofErr w:type="spellStart"/>
      <w:r>
        <w:t>cf</w:t>
      </w:r>
      <w:proofErr w:type="spellEnd"/>
      <w:r>
        <w:t>: Article VIII, Section I, paragraph 3 amended effective December 2, 1999)</w:t>
      </w: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2119FE" w:rsidRDefault="002119FE" w:rsidP="002119FE">
      <w:pPr>
        <w:widowControl w:val="0"/>
        <w:tabs>
          <w:tab w:val="left" w:pos="-1440"/>
          <w:tab w:val="left" w:pos="-720"/>
          <w:tab w:val="left" w:pos="0"/>
        </w:tabs>
        <w:spacing w:line="287" w:lineRule="auto"/>
      </w:pPr>
      <w:r>
        <w:tab/>
        <w:t>There shall be printed on each official ballot to be used at the general election, the following:</w:t>
      </w:r>
    </w:p>
    <w:p w:rsidR="002119FE" w:rsidRDefault="002119FE" w:rsidP="002119FE">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2119FE" w:rsidRDefault="002119FE" w:rsidP="002119FE">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2119FE" w:rsidRDefault="002119FE" w:rsidP="002119FE">
      <w:pPr>
        <w:widowControl w:val="0"/>
        <w:tabs>
          <w:tab w:val="left" w:pos="-1440"/>
          <w:tab w:val="left" w:pos="-720"/>
          <w:tab w:val="left" w:pos="0"/>
        </w:tabs>
        <w:spacing w:line="287" w:lineRule="auto"/>
        <w:rPr>
          <w:vanish/>
        </w:rPr>
      </w:pPr>
      <w:r>
        <w:tab/>
        <w:t>b.</w:t>
      </w:r>
      <w:r>
        <w:tab/>
        <w:t>In every municipality the following question:</w:t>
      </w:r>
      <w: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2119FE" w:rsidTr="007355C7">
        <w:trPr>
          <w:cantSplit/>
        </w:trPr>
        <w:tc>
          <w:tcPr>
            <w:tcW w:w="648" w:type="dxa"/>
            <w:tcBorders>
              <w:top w:val="single" w:sz="4" w:space="0" w:color="000000"/>
              <w:left w:val="single" w:sz="4" w:space="0" w:color="000000"/>
              <w:bottom w:val="nil"/>
              <w:right w:val="single" w:sz="8" w:space="0" w:color="000000"/>
            </w:tcBorders>
            <w:shd w:val="clear" w:color="auto" w:fill="auto"/>
          </w:tcPr>
          <w:p w:rsidR="002119FE" w:rsidRDefault="002119FE" w:rsidP="007355C7">
            <w:pPr>
              <w:widowControl w:val="0"/>
              <w:tabs>
                <w:tab w:val="left" w:pos="-1440"/>
                <w:tab w:val="left" w:pos="-720"/>
                <w:tab w:val="left" w:pos="0"/>
              </w:tabs>
              <w:spacing w:before="92"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2119FE" w:rsidRDefault="002119FE" w:rsidP="007355C7">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2119FE" w:rsidRDefault="002119FE" w:rsidP="007355C7">
            <w:pPr>
              <w:widowControl w:val="0"/>
              <w:tabs>
                <w:tab w:val="left" w:pos="-1440"/>
                <w:tab w:val="left" w:pos="-720"/>
                <w:tab w:val="left" w:pos="0"/>
              </w:tabs>
              <w:spacing w:before="92" w:after="44" w:line="287" w:lineRule="auto"/>
              <w:jc w:val="center"/>
            </w:pPr>
            <w:r>
              <w:t>$250 PROPERTY TAX DEDUCTION FOR SURVIVING SPOUSE OF NONRESIDENT VETERANS</w:t>
            </w:r>
          </w:p>
        </w:tc>
      </w:tr>
      <w:tr w:rsidR="002119FE" w:rsidTr="007355C7">
        <w:trPr>
          <w:cantSplit/>
        </w:trPr>
        <w:tc>
          <w:tcPr>
            <w:tcW w:w="648" w:type="dxa"/>
            <w:tcBorders>
              <w:top w:val="nil"/>
              <w:left w:val="single" w:sz="7" w:space="0" w:color="000000"/>
              <w:bottom w:val="single" w:sz="4" w:space="0" w:color="000000"/>
              <w:right w:val="single" w:sz="7" w:space="0" w:color="000000"/>
            </w:tcBorders>
          </w:tcPr>
          <w:p w:rsidR="002119FE" w:rsidRDefault="002119FE" w:rsidP="007355C7">
            <w:pPr>
              <w:widowControl w:val="0"/>
              <w:tabs>
                <w:tab w:val="left" w:pos="-1440"/>
                <w:tab w:val="left" w:pos="-720"/>
                <w:tab w:val="left" w:pos="0"/>
              </w:tabs>
              <w:spacing w:before="92"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line="287" w:lineRule="auto"/>
            </w:pPr>
          </w:p>
          <w:p w:rsidR="002119FE" w:rsidRDefault="002119FE" w:rsidP="007355C7">
            <w:pPr>
              <w:widowControl w:val="0"/>
              <w:tabs>
                <w:tab w:val="left" w:pos="-1440"/>
                <w:tab w:val="left" w:pos="-720"/>
                <w:tab w:val="left" w:pos="0"/>
              </w:tabs>
              <w:spacing w:after="44" w:line="287" w:lineRule="auto"/>
            </w:pPr>
          </w:p>
        </w:tc>
        <w:tc>
          <w:tcPr>
            <w:tcW w:w="1080" w:type="dxa"/>
            <w:tcBorders>
              <w:top w:val="nil"/>
              <w:left w:val="single" w:sz="7" w:space="0" w:color="000000"/>
              <w:bottom w:val="single" w:sz="4" w:space="0" w:color="000000"/>
              <w:right w:val="single" w:sz="7" w:space="0" w:color="000000"/>
            </w:tcBorders>
            <w:vAlign w:val="center"/>
          </w:tcPr>
          <w:p w:rsidR="002119FE" w:rsidRDefault="002119FE" w:rsidP="007355C7">
            <w:pPr>
              <w:widowControl w:val="0"/>
              <w:tabs>
                <w:tab w:val="left" w:pos="-1440"/>
                <w:tab w:val="left" w:pos="-720"/>
                <w:tab w:val="left" w:pos="0"/>
              </w:tabs>
              <w:spacing w:before="92" w:after="44" w:line="287" w:lineRule="auto"/>
              <w:jc w:val="center"/>
            </w:pPr>
            <w:r>
              <w:t>YES</w:t>
            </w:r>
          </w:p>
          <w:p w:rsidR="002119FE" w:rsidRDefault="002119FE" w:rsidP="007355C7">
            <w:pPr>
              <w:widowControl w:val="0"/>
              <w:tabs>
                <w:tab w:val="left" w:pos="-1440"/>
                <w:tab w:val="left" w:pos="-720"/>
                <w:tab w:val="left" w:pos="0"/>
              </w:tabs>
              <w:spacing w:before="92" w:after="44" w:line="287" w:lineRule="auto"/>
              <w:jc w:val="center"/>
            </w:pPr>
          </w:p>
          <w:p w:rsidR="002119FE" w:rsidRDefault="002119FE" w:rsidP="007355C7">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4" w:space="0" w:color="000000"/>
              <w:right w:val="single" w:sz="7" w:space="0" w:color="000000"/>
            </w:tcBorders>
          </w:tcPr>
          <w:p w:rsidR="002119FE" w:rsidRDefault="002119FE" w:rsidP="007355C7">
            <w:pPr>
              <w:widowControl w:val="0"/>
              <w:tabs>
                <w:tab w:val="left" w:pos="-1440"/>
                <w:tab w:val="left" w:pos="-720"/>
                <w:tab w:val="left" w:pos="0"/>
              </w:tabs>
              <w:spacing w:before="92" w:after="44" w:line="287" w:lineRule="auto"/>
            </w:pPr>
            <w:r>
              <w:t xml:space="preserve">Do you approve the proposed amendment to the State Constitution that would permit the Legislature to provide an annual property tax deduction of $250 to the surviving spouse of a person honorably discharged or released under honorable circumstances from active service in time of war or other emergency in any branch of the Armed Forces of the United States, but who was not a citizen and resident of the State at the time of his or her death; provided that the deceased was a resident of the State for any period of time prior to, and subsequent to, his or her service in the Armed Forces of the United States? </w:t>
            </w:r>
          </w:p>
        </w:tc>
      </w:tr>
      <w:tr w:rsidR="002119FE" w:rsidTr="007355C7">
        <w:trPr>
          <w:cantSplit/>
        </w:trPr>
        <w:tc>
          <w:tcPr>
            <w:tcW w:w="648" w:type="dxa"/>
            <w:tcBorders>
              <w:top w:val="single" w:sz="4" w:space="0" w:color="000000"/>
              <w:left w:val="single" w:sz="4" w:space="0" w:color="000000"/>
              <w:bottom w:val="nil"/>
              <w:right w:val="single" w:sz="8" w:space="0" w:color="000000"/>
            </w:tcBorders>
            <w:shd w:val="clear" w:color="auto" w:fill="auto"/>
          </w:tcPr>
          <w:p w:rsidR="002119FE" w:rsidRDefault="002119FE" w:rsidP="007355C7">
            <w:pPr>
              <w:widowControl w:val="0"/>
              <w:tabs>
                <w:tab w:val="left" w:pos="-1440"/>
                <w:tab w:val="left" w:pos="-720"/>
                <w:tab w:val="left" w:pos="0"/>
              </w:tabs>
              <w:spacing w:before="92"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2119FE" w:rsidRDefault="002119FE" w:rsidP="007355C7">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2119FE" w:rsidRDefault="002119FE" w:rsidP="002119FE">
            <w:pPr>
              <w:widowControl w:val="0"/>
              <w:tabs>
                <w:tab w:val="left" w:pos="-1440"/>
                <w:tab w:val="left" w:pos="-720"/>
                <w:tab w:val="left" w:pos="0"/>
              </w:tabs>
              <w:spacing w:before="92" w:after="44" w:line="287" w:lineRule="auto"/>
              <w:jc w:val="center"/>
            </w:pPr>
            <w:r>
              <w:t>INTERPRETIVE STATEMENT</w:t>
            </w:r>
          </w:p>
        </w:tc>
      </w:tr>
      <w:tr w:rsidR="002119FE" w:rsidTr="007355C7">
        <w:trPr>
          <w:cantSplit/>
        </w:trPr>
        <w:tc>
          <w:tcPr>
            <w:tcW w:w="648" w:type="dxa"/>
            <w:tcBorders>
              <w:top w:val="nil"/>
              <w:left w:val="single" w:sz="7" w:space="0" w:color="000000"/>
              <w:bottom w:val="single" w:sz="7" w:space="0" w:color="000000"/>
              <w:right w:val="single" w:sz="7" w:space="0" w:color="000000"/>
            </w:tcBorders>
            <w:vAlign w:val="center"/>
          </w:tcPr>
          <w:p w:rsidR="002119FE" w:rsidRDefault="002119FE" w:rsidP="007355C7">
            <w:pPr>
              <w:widowControl w:val="0"/>
              <w:tabs>
                <w:tab w:val="left" w:pos="-1440"/>
                <w:tab w:val="left" w:pos="-720"/>
                <w:tab w:val="left" w:pos="0"/>
              </w:tabs>
              <w:spacing w:before="92"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line="287" w:lineRule="auto"/>
              <w:jc w:val="center"/>
            </w:pPr>
          </w:p>
          <w:p w:rsidR="002119FE" w:rsidRDefault="002119FE" w:rsidP="007355C7">
            <w:pPr>
              <w:widowControl w:val="0"/>
              <w:tabs>
                <w:tab w:val="left" w:pos="-1440"/>
                <w:tab w:val="left" w:pos="-720"/>
                <w:tab w:val="left" w:pos="0"/>
              </w:tabs>
              <w:spacing w:after="44" w:line="287" w:lineRule="auto"/>
              <w:jc w:val="center"/>
            </w:pPr>
          </w:p>
        </w:tc>
        <w:tc>
          <w:tcPr>
            <w:tcW w:w="1080" w:type="dxa"/>
            <w:tcBorders>
              <w:top w:val="nil"/>
              <w:left w:val="single" w:sz="7" w:space="0" w:color="000000"/>
              <w:bottom w:val="single" w:sz="7" w:space="0" w:color="000000"/>
              <w:right w:val="single" w:sz="7" w:space="0" w:color="000000"/>
            </w:tcBorders>
            <w:vAlign w:val="center"/>
          </w:tcPr>
          <w:p w:rsidR="002119FE" w:rsidRDefault="002119FE" w:rsidP="007355C7">
            <w:pPr>
              <w:widowControl w:val="0"/>
              <w:tabs>
                <w:tab w:val="left" w:pos="-1440"/>
                <w:tab w:val="left" w:pos="-720"/>
                <w:tab w:val="left" w:pos="0"/>
              </w:tabs>
              <w:spacing w:before="92" w:after="44" w:line="287" w:lineRule="auto"/>
              <w:jc w:val="center"/>
            </w:pPr>
            <w:r>
              <w:t>NO</w:t>
            </w:r>
          </w:p>
        </w:tc>
        <w:tc>
          <w:tcPr>
            <w:tcW w:w="4721" w:type="dxa"/>
            <w:tcBorders>
              <w:top w:val="nil"/>
              <w:left w:val="single" w:sz="7" w:space="0" w:color="000000"/>
              <w:bottom w:val="single" w:sz="7" w:space="0" w:color="000000"/>
              <w:right w:val="single" w:sz="7" w:space="0" w:color="000000"/>
            </w:tcBorders>
          </w:tcPr>
          <w:p w:rsidR="002119FE" w:rsidRDefault="002119FE" w:rsidP="007355C7">
            <w:pPr>
              <w:widowControl w:val="0"/>
              <w:tabs>
                <w:tab w:val="left" w:pos="-1440"/>
                <w:tab w:val="left" w:pos="-720"/>
                <w:tab w:val="left" w:pos="0"/>
              </w:tabs>
              <w:spacing w:before="92" w:after="44" w:line="287" w:lineRule="auto"/>
            </w:pPr>
            <w:r>
              <w:t xml:space="preserve">This proposed constitutional amendment would permit the Legislature to provide an annual property tax deduction of $250 to the surviving spouse of a person honorably discharged or released under honorable circumstances from active service in time of war or other emergency in any branch of the Armed Forces of the United States, but who was not a citizen and resident of the State at the time of his or her death.  In order for the surviving spouse to be eligible for this deduction, the  deceased veteran must have lived in </w:t>
            </w:r>
            <w:smartTag w:uri="urn:schemas-microsoft-com:office:smarttags" w:element="State">
              <w:r>
                <w:t>New Jersey</w:t>
              </w:r>
            </w:smartTag>
            <w:r>
              <w:t xml:space="preserve"> for any period of time both prior to, and subsequent to, his or her service in the Armed Forces of the </w:t>
            </w:r>
            <w:smartTag w:uri="urn:schemas-microsoft-com:office:smarttags" w:element="place">
              <w:smartTag w:uri="urn:schemas-microsoft-com:office:smarttags" w:element="country-region">
                <w:r>
                  <w:t>United States</w:t>
                </w:r>
              </w:smartTag>
            </w:smartTag>
            <w:r>
              <w:t xml:space="preserve">. </w:t>
            </w:r>
          </w:p>
        </w:tc>
      </w:tr>
    </w:tbl>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left" w:pos="-1440"/>
          <w:tab w:val="left" w:pos="-720"/>
          <w:tab w:val="left" w:pos="0"/>
        </w:tabs>
        <w:spacing w:line="287" w:lineRule="auto"/>
      </w:pPr>
    </w:p>
    <w:p w:rsidR="002119FE" w:rsidRDefault="002119FE" w:rsidP="002119FE">
      <w:pPr>
        <w:widowControl w:val="0"/>
        <w:tabs>
          <w:tab w:val="center" w:pos="3420"/>
        </w:tabs>
        <w:spacing w:line="287" w:lineRule="auto"/>
        <w:jc w:val="center"/>
      </w:pPr>
      <w:r>
        <w:t>STATEMENT</w:t>
      </w:r>
    </w:p>
    <w:p w:rsidR="002119FE" w:rsidRDefault="002119FE" w:rsidP="002119FE">
      <w:pPr>
        <w:widowControl w:val="0"/>
        <w:tabs>
          <w:tab w:val="left" w:pos="-1440"/>
          <w:tab w:val="left" w:pos="-720"/>
          <w:tab w:val="left" w:pos="0"/>
        </w:tabs>
        <w:spacing w:line="287" w:lineRule="auto"/>
      </w:pPr>
    </w:p>
    <w:p w:rsidR="002119FE" w:rsidRPr="00E7752C" w:rsidRDefault="002119FE" w:rsidP="00E94EA7">
      <w:pPr>
        <w:widowControl w:val="0"/>
        <w:tabs>
          <w:tab w:val="left" w:pos="-1440"/>
          <w:tab w:val="left" w:pos="-720"/>
          <w:tab w:val="left" w:pos="0"/>
        </w:tabs>
        <w:spacing w:line="287" w:lineRule="auto"/>
      </w:pPr>
      <w:r>
        <w:tab/>
        <w:t>If approved by the voters of the State, this proposed amendment to the State Constitution would authorize the Legislature to provide an annual property tax deduction of $250 to the surviving spouse of a person honorably discharged or released under honorable circumstances from active service in time of war or other emergency in any branch of the Armed Forces of the United States, but who was not a citizen and resident of the State at the time of his or her death.  The proposed amendment would require that the deceased had lived in New Jersey for any period of time both prior to, and subsequent to, his or her service in the Armed Forces of the United States, in order for the surviving spouse to be eligible for this deduction.</w:t>
      </w:r>
    </w:p>
    <w:sectPr w:rsidR="002119FE" w:rsidRPr="00E7752C" w:rsidSect="00E94EA7">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5B4" w:rsidRDefault="003825B4">
      <w:r>
        <w:separator/>
      </w:r>
    </w:p>
  </w:endnote>
  <w:endnote w:type="continuationSeparator" w:id="0">
    <w:p w:rsidR="003825B4" w:rsidRDefault="0038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9A0" w:rsidRDefault="00E309A0" w:rsidP="00E309A0">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EA7" w:rsidRPr="00921C91" w:rsidRDefault="00E94E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4EA7" w:rsidRPr="00921C91" w:rsidRDefault="00E94EA7">
    <w:pPr>
      <w:pStyle w:val="Footer"/>
      <w:rPr>
        <w:szCs w:val="18"/>
      </w:rPr>
    </w:pPr>
  </w:p>
  <w:p w:rsidR="00E94EA7" w:rsidRPr="00921C91" w:rsidRDefault="00E94E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4EA7" w:rsidRDefault="00E94EA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5B4" w:rsidRDefault="003825B4">
      <w:r>
        <w:separator/>
      </w:r>
    </w:p>
  </w:footnote>
  <w:footnote w:type="continuationSeparator" w:id="0">
    <w:p w:rsidR="003825B4" w:rsidRDefault="00382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24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4EA7" w:rsidRDefault="00E94EA7" w:rsidP="00E94EA7">
    <w:pPr>
      <w:pStyle w:val="bpuHeadSpon"/>
    </w:pPr>
    <w:r w:rsidRPr="00E94EA7">
      <w:rPr>
        <w:rStyle w:val="bpuHeadSponChar"/>
      </w:rPr>
      <w:t>ACR47</w:t>
    </w:r>
    <w:r>
      <w:t xml:space="preserve"> ARMATO</w:t>
    </w:r>
    <w:r w:rsidR="00E309A0">
      <w:t xml:space="preserve">, </w:t>
    </w:r>
    <w:r w:rsidR="00E309A0">
      <w:t>DANCER</w:t>
    </w:r>
  </w:p>
  <w:p w:rsidR="00E94EA7" w:rsidRDefault="00E94EA7" w:rsidP="00E94EA7">
    <w:pPr>
      <w:pStyle w:val="bpuHeadSpon"/>
    </w:pPr>
    <w:r>
      <w:fldChar w:fldCharType="begin"/>
    </w:r>
    <w:r>
      <w:instrText xml:space="preserve"> PAGE  \* MERGEFORMAT </w:instrText>
    </w:r>
    <w:r>
      <w:fldChar w:fldCharType="separate"/>
    </w:r>
    <w:r w:rsidR="008B4FC7">
      <w:rPr>
        <w:noProof/>
      </w:rPr>
      <w:t>5</w:t>
    </w:r>
    <w:r>
      <w:fldChar w:fldCharType="end"/>
    </w:r>
  </w:p>
  <w:p w:rsidR="00E94EA7" w:rsidRPr="00AF575C" w:rsidRDefault="00E94EA7" w:rsidP="00E94E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4EA7" w:rsidRDefault="00E94EA7" w:rsidP="00E94EA7">
    <w:pPr>
      <w:pStyle w:val="bpuHeadSpon"/>
    </w:pPr>
    <w:r w:rsidRPr="00E94EA7">
      <w:rPr>
        <w:rStyle w:val="bpuHeadSponChar"/>
      </w:rPr>
      <w:t>ACR47</w:t>
    </w:r>
    <w:r>
      <w:t xml:space="preserve"> ARMATO</w:t>
    </w:r>
    <w:r w:rsidR="00E309A0">
      <w:t xml:space="preserve">, </w:t>
    </w:r>
    <w:r w:rsidR="00E309A0">
      <w:t>DANCER</w:t>
    </w:r>
  </w:p>
  <w:p w:rsidR="00E94EA7" w:rsidRDefault="00E94EA7" w:rsidP="00E94EA7">
    <w:pPr>
      <w:pStyle w:val="bpuHeadSpon"/>
    </w:pPr>
    <w:r>
      <w:fldChar w:fldCharType="begin"/>
    </w:r>
    <w:r>
      <w:instrText xml:space="preserve"> PAGE  \* MERGEFORMAT </w:instrText>
    </w:r>
    <w:r>
      <w:fldChar w:fldCharType="separate"/>
    </w:r>
    <w:r w:rsidR="008B4FC7">
      <w:rPr>
        <w:noProof/>
      </w:rPr>
      <w:t>2</w:t>
    </w:r>
    <w:r>
      <w:fldChar w:fldCharType="end"/>
    </w:r>
  </w:p>
  <w:p w:rsidR="00E94EA7" w:rsidRDefault="00E94EA7" w:rsidP="00E94E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5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9F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0E6"/>
    <w:rsid w:val="00304565"/>
    <w:rsid w:val="00307F11"/>
    <w:rsid w:val="0031075B"/>
    <w:rsid w:val="00317C73"/>
    <w:rsid w:val="003212E6"/>
    <w:rsid w:val="00333EF1"/>
    <w:rsid w:val="00346CF5"/>
    <w:rsid w:val="00352F8B"/>
    <w:rsid w:val="00354D07"/>
    <w:rsid w:val="0037458C"/>
    <w:rsid w:val="00381407"/>
    <w:rsid w:val="003825B4"/>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445"/>
    <w:rsid w:val="004A5222"/>
    <w:rsid w:val="004B0CE3"/>
    <w:rsid w:val="004B5C78"/>
    <w:rsid w:val="004B667A"/>
    <w:rsid w:val="004B6E61"/>
    <w:rsid w:val="004B75D5"/>
    <w:rsid w:val="004C0EE5"/>
    <w:rsid w:val="004C1B1C"/>
    <w:rsid w:val="004C2B44"/>
    <w:rsid w:val="004D1B2E"/>
    <w:rsid w:val="004D76F0"/>
    <w:rsid w:val="004E4FD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79E"/>
    <w:rsid w:val="007676EB"/>
    <w:rsid w:val="0076794B"/>
    <w:rsid w:val="00771F97"/>
    <w:rsid w:val="00772A40"/>
    <w:rsid w:val="0077700A"/>
    <w:rsid w:val="0079623B"/>
    <w:rsid w:val="007A0026"/>
    <w:rsid w:val="007B0F9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FC7"/>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B32"/>
    <w:rsid w:val="00B3656D"/>
    <w:rsid w:val="00B7201D"/>
    <w:rsid w:val="00B809B3"/>
    <w:rsid w:val="00B80AFD"/>
    <w:rsid w:val="00B854DC"/>
    <w:rsid w:val="00B90F81"/>
    <w:rsid w:val="00B91BF9"/>
    <w:rsid w:val="00BB2482"/>
    <w:rsid w:val="00BC4545"/>
    <w:rsid w:val="00BD79EC"/>
    <w:rsid w:val="00BE1E01"/>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899"/>
    <w:rsid w:val="00D31191"/>
    <w:rsid w:val="00D33EA7"/>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9A0"/>
    <w:rsid w:val="00E33D7F"/>
    <w:rsid w:val="00E44D94"/>
    <w:rsid w:val="00E500AD"/>
    <w:rsid w:val="00E53E99"/>
    <w:rsid w:val="00E66E37"/>
    <w:rsid w:val="00E73613"/>
    <w:rsid w:val="00E73A9B"/>
    <w:rsid w:val="00E74087"/>
    <w:rsid w:val="00E7752C"/>
    <w:rsid w:val="00E8330C"/>
    <w:rsid w:val="00E84646"/>
    <w:rsid w:val="00E875D8"/>
    <w:rsid w:val="00E87B2A"/>
    <w:rsid w:val="00E94EA7"/>
    <w:rsid w:val="00EB0958"/>
    <w:rsid w:val="00EB167F"/>
    <w:rsid w:val="00EB28D8"/>
    <w:rsid w:val="00EB6042"/>
    <w:rsid w:val="00EB71AE"/>
    <w:rsid w:val="00EC050B"/>
    <w:rsid w:val="00EE77BF"/>
    <w:rsid w:val="00EF5225"/>
    <w:rsid w:val="00F0415D"/>
    <w:rsid w:val="00F14E45"/>
    <w:rsid w:val="00F17CFC"/>
    <w:rsid w:val="00F220E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F3D9CDA"/>
  <w15:docId w15:val="{C29A808E-31B7-4893-AB37-EE68FEB6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4EA7"/>
  </w:style>
  <w:style w:type="paragraph" w:styleId="BalloonText">
    <w:name w:val="Balloon Text"/>
    <w:basedOn w:val="Normal"/>
    <w:link w:val="BalloonTextChar"/>
    <w:semiHidden/>
    <w:unhideWhenUsed/>
    <w:rsid w:val="008B4F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F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2DEE7-50B7-4364-A480-F306A5E3F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1324</Words>
  <Characters>6379</Characters>
  <Application>Microsoft Office Word</Application>
  <DocSecurity>0</DocSecurity>
  <Lines>209</Lines>
  <Paragraphs>35</Paragraphs>
  <ScaleCrop>false</ScaleCrop>
  <HeadingPairs>
    <vt:vector size="2" baseType="variant">
      <vt:variant>
        <vt:lpstr>Title</vt:lpstr>
      </vt:variant>
      <vt:variant>
        <vt:i4>1</vt:i4>
      </vt:variant>
    </vt:vector>
  </HeadingPairs>
  <TitlesOfParts>
    <vt:vector size="1" baseType="lpstr">
      <vt:lpstr>ACR47</vt:lpstr>
    </vt:vector>
  </TitlesOfParts>
  <Manager>R230</Manager>
  <Company>OFFICE of LEGISLATIVE SERVICES</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ACR47</dc:title>
  <dc:creator>Assemblyman  ARMATO</dc:creator>
  <cp:keywords>ACR47|5|CL |311|0|0|!|0|</cp:keywords>
  <dc:description>PREFILED 2020</dc:description>
  <cp:lastModifiedBy>Todaro, Vivian</cp:lastModifiedBy>
  <cp:revision>2</cp:revision>
  <cp:lastPrinted>2021-03-16T15:35:00Z</cp:lastPrinted>
  <dcterms:created xsi:type="dcterms:W3CDTF">2021-03-16T15:36:00Z</dcterms:created>
  <dcterms:modified xsi:type="dcterms:W3CDTF">2021-03-16T15:36:00Z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