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33F" w:rsidRDefault="00D2233F" w:rsidP="00D2233F">
      <w:pPr>
        <w:pStyle w:val="bpuBill"/>
      </w:pPr>
      <w:bookmarkStart w:id="0" w:name="bpuFrontPg"/>
      <w:bookmarkStart w:id="1" w:name="_GoBack"/>
      <w:bookmarkEnd w:id="0"/>
      <w:bookmarkEnd w:id="1"/>
      <w:r>
        <w:t xml:space="preserve">ASSEMBLY CONCURRENT RESOLUTION No. 51 </w:t>
      </w:r>
    </w:p>
    <w:p w:rsidR="00D2233F" w:rsidRPr="00D2233F" w:rsidRDefault="00D2233F" w:rsidP="00D223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9057" r:id="rId8"/>
        </w:object>
      </w:r>
    </w:p>
    <w:p w:rsidR="00D2233F" w:rsidRDefault="00D2233F" w:rsidP="00D2233F">
      <w:pPr>
        <w:pStyle w:val="bpuState"/>
      </w:pPr>
      <w:r>
        <w:t>STATE OF NEW JERSEY</w:t>
      </w:r>
    </w:p>
    <w:p w:rsidR="00D2233F" w:rsidRDefault="00D2233F" w:rsidP="00D2233F">
      <w:pPr>
        <w:pStyle w:val="bpuLegislature"/>
      </w:pPr>
      <w:r>
        <w:t>219th LEGISLATURE</w:t>
      </w:r>
    </w:p>
    <w:p w:rsidR="00D2233F" w:rsidRDefault="00D2233F" w:rsidP="00D2233F">
      <w:pPr>
        <w:pStyle w:val="bpuWpGraphic"/>
      </w:pPr>
      <w:r>
        <w:object w:dxaOrig="8985" w:dyaOrig="255">
          <v:shape id="_x0000_i1026" type="#_x0000_t75" style="width:6in;height:12pt" o:ole="">
            <v:imagedata r:id="rId7" o:title=""/>
          </v:shape>
          <o:OLEObject Type="Embed" ProgID="WPWin6.1" ShapeID="_x0000_i1026" DrawAspect="Content" ObjectID="_1698219058" r:id="rId9"/>
        </w:object>
      </w:r>
      <w:r>
        <w:t xml:space="preserve">  </w:t>
      </w:r>
    </w:p>
    <w:p w:rsidR="00D2233F" w:rsidRDefault="00D2233F" w:rsidP="00D2233F">
      <w:pPr>
        <w:pStyle w:val="bpuIntro"/>
      </w:pPr>
      <w:r>
        <w:t>PRE-FILED FOR INTRODUCTION IN THE 2020 SESSION</w:t>
      </w:r>
    </w:p>
    <w:p w:rsidR="00D2233F" w:rsidRDefault="00D2233F" w:rsidP="00D2233F">
      <w:pPr>
        <w:pStyle w:val="bpuIntro"/>
      </w:pPr>
    </w:p>
    <w:p w:rsidR="00D2233F" w:rsidRDefault="00D2233F" w:rsidP="00D2233F">
      <w:pPr>
        <w:pStyle w:val="bpuIntro"/>
        <w:sectPr w:rsidR="00D2233F" w:rsidSect="002804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2233F" w:rsidRDefault="00D2233F" w:rsidP="00D2233F">
      <w:pPr>
        <w:pStyle w:val="bpuIntro"/>
      </w:pPr>
    </w:p>
    <w:p w:rsidR="00D2233F" w:rsidRDefault="00D2233F" w:rsidP="00D2233F">
      <w:pPr>
        <w:pStyle w:val="bpuSponsor"/>
      </w:pPr>
      <w:r>
        <w:t>Sponsored by:</w:t>
      </w:r>
    </w:p>
    <w:p w:rsidR="00D2233F" w:rsidRDefault="00D2233F" w:rsidP="00D2233F">
      <w:pPr>
        <w:pStyle w:val="bpuSponsor"/>
      </w:pPr>
      <w:r>
        <w:t>Assemblyman  GORDON M. JOHNSON</w:t>
      </w:r>
    </w:p>
    <w:p w:rsidR="00D2233F" w:rsidRDefault="00D2233F" w:rsidP="00D2233F">
      <w:pPr>
        <w:pStyle w:val="bpuSponsor"/>
      </w:pPr>
      <w:r>
        <w:t>District 37 (Bergen)</w:t>
      </w:r>
    </w:p>
    <w:p w:rsidR="00D2233F" w:rsidRDefault="00D2233F" w:rsidP="00D2233F">
      <w:pPr>
        <w:pStyle w:val="bpuSponsor"/>
      </w:pPr>
      <w:r>
        <w:t>Assemblyman  CRAIG J. COUGHLIN</w:t>
      </w:r>
    </w:p>
    <w:p w:rsidR="00D2233F" w:rsidRDefault="00D2233F" w:rsidP="00D2233F">
      <w:pPr>
        <w:pStyle w:val="bpuSponsor"/>
      </w:pPr>
      <w:r>
        <w:t>District 19 (Middlesex)</w:t>
      </w:r>
    </w:p>
    <w:p w:rsidR="00D2233F" w:rsidRDefault="00D2233F" w:rsidP="00D2233F">
      <w:pPr>
        <w:pStyle w:val="bpuSponsor"/>
      </w:pPr>
      <w:r>
        <w:t>Assemblyman  BENJIE E. WIMBERLY</w:t>
      </w:r>
    </w:p>
    <w:p w:rsidR="00D2233F" w:rsidRDefault="00D2233F" w:rsidP="00D2233F">
      <w:pPr>
        <w:pStyle w:val="bpuSponsor"/>
      </w:pPr>
      <w:r>
        <w:t>District 35 (Bergen and Passaic)</w:t>
      </w:r>
    </w:p>
    <w:p w:rsidR="00D2233F" w:rsidRDefault="00D2233F" w:rsidP="00D2233F">
      <w:pPr>
        <w:pStyle w:val="bpuSponsor"/>
      </w:pPr>
      <w:r>
        <w:t>Assemblyman  DANIEL R. BENSON</w:t>
      </w:r>
    </w:p>
    <w:p w:rsidR="00D2233F" w:rsidRDefault="00D2233F" w:rsidP="00D2233F">
      <w:pPr>
        <w:pStyle w:val="bpuSponsor"/>
      </w:pPr>
      <w:r>
        <w:t>District 14 (Mercer and Middlesex)</w:t>
      </w:r>
    </w:p>
    <w:p w:rsidR="00D2233F" w:rsidRDefault="00D2233F" w:rsidP="00D2233F">
      <w:pPr>
        <w:pStyle w:val="bpuSponsor"/>
      </w:pPr>
    </w:p>
    <w:p w:rsidR="00D2233F" w:rsidRDefault="002804CE" w:rsidP="002804CE">
      <w:pPr>
        <w:pStyle w:val="bpuSponsor"/>
      </w:pPr>
      <w:r>
        <w:t>Co-Sponsored by:</w:t>
      </w:r>
    </w:p>
    <w:p w:rsidR="002804CE" w:rsidRPr="002804CE" w:rsidRDefault="002804CE" w:rsidP="002804CE">
      <w:pPr>
        <w:pStyle w:val="bpuSponsor"/>
      </w:pPr>
      <w:r w:rsidRPr="002804CE">
        <w:t xml:space="preserve">Assemblymen DeAngelo, </w:t>
      </w:r>
      <w:proofErr w:type="spellStart"/>
      <w:r w:rsidRPr="002804CE">
        <w:t>Schaer</w:t>
      </w:r>
      <w:proofErr w:type="spellEnd"/>
      <w:r w:rsidRPr="002804CE">
        <w:t xml:space="preserve">, </w:t>
      </w:r>
      <w:proofErr w:type="spellStart"/>
      <w:r w:rsidRPr="002804CE">
        <w:t>S.Kean</w:t>
      </w:r>
      <w:proofErr w:type="spellEnd"/>
      <w:r w:rsidRPr="002804CE">
        <w:t xml:space="preserve">, </w:t>
      </w:r>
      <w:proofErr w:type="spellStart"/>
      <w:r w:rsidRPr="002804CE">
        <w:t>Giblin</w:t>
      </w:r>
      <w:proofErr w:type="spellEnd"/>
      <w:r w:rsidRPr="002804CE">
        <w:t xml:space="preserve">, </w:t>
      </w:r>
      <w:proofErr w:type="spellStart"/>
      <w:r w:rsidRPr="002804CE">
        <w:t>Rumpf</w:t>
      </w:r>
      <w:proofErr w:type="spellEnd"/>
      <w:r w:rsidRPr="002804CE">
        <w:t xml:space="preserve">, Assemblywomen Gove, Sumter, Assemblymen Space, </w:t>
      </w:r>
      <w:proofErr w:type="spellStart"/>
      <w:r w:rsidRPr="002804CE">
        <w:t>Wirths</w:t>
      </w:r>
      <w:proofErr w:type="spellEnd"/>
      <w:r w:rsidRPr="002804CE">
        <w:t>, Assemblywomen Murphy and McKnight</w:t>
      </w:r>
    </w:p>
    <w:p w:rsidR="00D2233F" w:rsidRDefault="00D2233F" w:rsidP="00D2233F">
      <w:pPr>
        <w:pStyle w:val="bpuSponsor"/>
      </w:pPr>
    </w:p>
    <w:p w:rsidR="00D2233F" w:rsidRDefault="00D2233F" w:rsidP="00D2233F">
      <w:pPr>
        <w:pStyle w:val="bpuSponsor"/>
      </w:pPr>
    </w:p>
    <w:p w:rsidR="00D2233F" w:rsidRDefault="00D2233F" w:rsidP="00D2233F"/>
    <w:p w:rsidR="00D2233F" w:rsidRPr="00D2233F" w:rsidRDefault="00D2233F" w:rsidP="00D2233F"/>
    <w:p w:rsidR="00D2233F" w:rsidRDefault="00D2233F" w:rsidP="00D2233F">
      <w:pPr>
        <w:pStyle w:val="bpuSponsor"/>
      </w:pPr>
      <w:r>
        <w:t>SYNOPSIS</w:t>
      </w:r>
    </w:p>
    <w:p w:rsidR="00D2233F" w:rsidRDefault="00D2233F" w:rsidP="00D2233F">
      <w:pPr>
        <w:pStyle w:val="bpuNormText"/>
      </w:pPr>
      <w:r>
        <w:tab/>
        <w:t xml:space="preserve">Proposes constitutional amendment authorizing statute transferring probation functions from Judiciary to State Parole Board. </w:t>
      </w:r>
    </w:p>
    <w:p w:rsidR="00D2233F" w:rsidRDefault="00D2233F" w:rsidP="00D2233F">
      <w:pPr>
        <w:pStyle w:val="bpuNormText"/>
      </w:pPr>
    </w:p>
    <w:p w:rsidR="00D2233F" w:rsidRDefault="00D2233F" w:rsidP="00D2233F">
      <w:pPr>
        <w:pStyle w:val="bpuSponsor"/>
      </w:pPr>
      <w:r>
        <w:t xml:space="preserve">CURRENT VERSION OF TEXT </w:t>
      </w:r>
    </w:p>
    <w:p w:rsidR="00D2233F" w:rsidRDefault="00D2233F" w:rsidP="00D2233F">
      <w:pPr>
        <w:pStyle w:val="bpuNormText"/>
      </w:pPr>
      <w:r>
        <w:tab/>
        <w:t>Introduced Pending Technical Review by Legislative Counsel.</w:t>
      </w:r>
    </w:p>
    <w:p w:rsidR="00D2233F" w:rsidRDefault="00D2233F" w:rsidP="00D223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233F" w:rsidRDefault="00D223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233F" w:rsidSect="00D2233F">
          <w:type w:val="continuous"/>
          <w:pgSz w:w="12240" w:h="20160" w:code="5"/>
          <w:pgMar w:top="2160" w:right="2275" w:bottom="1440" w:left="2275" w:header="72" w:footer="720" w:gutter="0"/>
          <w:pgNumType w:start="1"/>
          <w:cols w:space="720"/>
          <w:docGrid w:linePitch="360"/>
        </w:sectPr>
      </w:pPr>
    </w:p>
    <w:p w:rsidR="00A36B5D" w:rsidRPr="00677316" w:rsidRDefault="00A36B5D" w:rsidP="00A36B5D">
      <w:pPr>
        <w:pStyle w:val="HangingAnAct"/>
        <w:rPr>
          <w:rStyle w:val="HangingAnActChar"/>
        </w:rPr>
      </w:pPr>
      <w:r w:rsidRPr="00A36B5D">
        <w:rPr>
          <w:rStyle w:val="BillHead"/>
        </w:rPr>
        <w:lastRenderedPageBreak/>
        <w:t>A Concurrent Resolution</w:t>
      </w:r>
      <w:r w:rsidRPr="006B7FA7">
        <w:rPr>
          <w:rStyle w:val="HangingAnActChar"/>
        </w:rPr>
        <w:t xml:space="preserve"> </w:t>
      </w:r>
      <w:r>
        <w:t>proposing to amend Article V, Section IV of the Constitution of New Jersey by adding a new paragraph.</w:t>
      </w:r>
    </w:p>
    <w:p w:rsidR="00A36B5D" w:rsidRPr="00D71D68" w:rsidRDefault="00A36B5D" w:rsidP="00A36B5D"/>
    <w:p w:rsidR="00A36B5D" w:rsidRPr="00AA7880" w:rsidRDefault="00A36B5D" w:rsidP="00A36B5D">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A36B5D" w:rsidRDefault="00A36B5D" w:rsidP="00A36B5D"/>
    <w:p w:rsidR="00A36B5D" w:rsidRDefault="00A36B5D" w:rsidP="00A36B5D">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A36B5D" w:rsidRDefault="00A36B5D" w:rsidP="00A36B5D"/>
    <w:p w:rsidR="00A36B5D" w:rsidRDefault="00A36B5D" w:rsidP="00A36B5D">
      <w:pPr>
        <w:jc w:val="center"/>
      </w:pPr>
      <w:r>
        <w:t>PROPOSED AMENDMENT</w:t>
      </w:r>
    </w:p>
    <w:p w:rsidR="00A36B5D" w:rsidRDefault="00A36B5D" w:rsidP="00A36B5D">
      <w:pPr>
        <w:jc w:val="center"/>
      </w:pPr>
    </w:p>
    <w:p w:rsidR="00A36B5D" w:rsidRPr="00B776AB" w:rsidRDefault="00A36B5D" w:rsidP="00A36B5D">
      <w:r w:rsidRPr="00B776AB">
        <w:tab/>
        <w:t>Am</w:t>
      </w:r>
      <w:r>
        <w:t>end Article V, Section IV by adding a new paragraph 7 to read as follows:</w:t>
      </w:r>
    </w:p>
    <w:p w:rsidR="00A36B5D" w:rsidRPr="00887D2C" w:rsidRDefault="00A36B5D" w:rsidP="00A36B5D">
      <w:r>
        <w:tab/>
        <w:t>7.</w:t>
      </w:r>
      <w:r>
        <w:tab/>
        <w:t xml:space="preserve">The </w:t>
      </w:r>
      <w:r w:rsidRPr="00887D2C">
        <w:t>Legislature</w:t>
      </w:r>
      <w:r>
        <w:t xml:space="preserve"> is authorized</w:t>
      </w:r>
      <w:r w:rsidRPr="00887D2C">
        <w:t xml:space="preserve"> to</w:t>
      </w:r>
      <w:r>
        <w:t xml:space="preserve"> establish by law a Bureau of Probation in the State Parole Board and to a</w:t>
      </w:r>
      <w:r w:rsidRPr="00887D2C">
        <w:t>uthorize</w:t>
      </w:r>
      <w:r>
        <w:t xml:space="preserve"> by law</w:t>
      </w:r>
      <w:r w:rsidRPr="00887D2C">
        <w:t xml:space="preserve"> the transfer of all the functions, powers, duties</w:t>
      </w:r>
      <w:r>
        <w:t>,</w:t>
      </w:r>
      <w:r w:rsidRPr="00887D2C">
        <w:t xml:space="preserve"> and responsibilities concerning probation, </w:t>
      </w:r>
      <w:r>
        <w:t xml:space="preserve">and the </w:t>
      </w:r>
      <w:r w:rsidRPr="00887D2C">
        <w:t xml:space="preserve">probation </w:t>
      </w:r>
      <w:r>
        <w:t xml:space="preserve">officers </w:t>
      </w:r>
      <w:r w:rsidRPr="00887D2C">
        <w:t xml:space="preserve">and other </w:t>
      </w:r>
      <w:r>
        <w:t>professional supervisors, case workers, and case-related employees who perform probation functions, from the Judiciary to the Bureau of Probation</w:t>
      </w:r>
      <w:r w:rsidRPr="00887D2C">
        <w:t xml:space="preserve">.  </w:t>
      </w:r>
      <w:r>
        <w:t>No term or condition of any existing contract shall be altered or abrogated by this transfer</w:t>
      </w:r>
      <w:r w:rsidRPr="00887D2C">
        <w:t xml:space="preserve"> and </w:t>
      </w:r>
      <w:r>
        <w:t>the transfer shall not affect the status of existing exclusive employee bargaining representatives.  The units and contracts and the contract representatives shall, therefore, be continued in the Bureau of Probation.</w:t>
      </w:r>
    </w:p>
    <w:p w:rsidR="00A36B5D" w:rsidRPr="00887D2C" w:rsidRDefault="00A36B5D" w:rsidP="00A36B5D">
      <w:pPr>
        <w:rPr>
          <w:u w:val="single"/>
        </w:rPr>
      </w:pPr>
    </w:p>
    <w:p w:rsidR="00A36B5D" w:rsidRDefault="00A36B5D" w:rsidP="00A36B5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A36B5D" w:rsidRDefault="00A36B5D" w:rsidP="00A36B5D"/>
    <w:p w:rsidR="00A36B5D" w:rsidRPr="00887D2C" w:rsidRDefault="00A36B5D" w:rsidP="00A36B5D">
      <w:r w:rsidRPr="00887D2C">
        <w:tab/>
        <w:t>3.</w:t>
      </w:r>
      <w:r>
        <w:tab/>
      </w:r>
      <w:r w:rsidRPr="00887D2C">
        <w:t>This proposed amendment to the Constitution shall be submitted to the people at that election in the following manner and form:</w:t>
      </w:r>
    </w:p>
    <w:p w:rsidR="00A36B5D" w:rsidRDefault="00A36B5D" w:rsidP="00A36B5D">
      <w:r>
        <w:tab/>
        <w:t>There shall be printed on each official ballot to be used at the general election, the following:</w:t>
      </w:r>
    </w:p>
    <w:p w:rsidR="00A36B5D" w:rsidRDefault="00A36B5D" w:rsidP="00A36B5D">
      <w:r>
        <w:tab/>
        <w:t>a.</w:t>
      </w:r>
      <w:r>
        <w:tab/>
        <w:t>In every municipality in which voting machines are not used, a legend which shall immediately precede the question as follows:</w:t>
      </w:r>
    </w:p>
    <w:p w:rsidR="00A36B5D" w:rsidRDefault="00A36B5D" w:rsidP="00A36B5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D7A46" w:rsidRDefault="00A36B5D" w:rsidP="007D7A46">
      <w:pPr>
        <w:rPr>
          <w:rStyle w:val="11ptChar"/>
        </w:rPr>
      </w:pPr>
      <w:r>
        <w:rPr>
          <w:rStyle w:val="11ptChar"/>
        </w:rPr>
        <w:tab/>
        <w:t>b.</w:t>
      </w:r>
      <w:r>
        <w:rPr>
          <w:rStyle w:val="11ptChar"/>
        </w:rPr>
        <w:tab/>
        <w:t>In every municipality the following question:</w:t>
      </w:r>
      <w:r w:rsidR="007D7A46">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36B5D" w:rsidTr="00B71577">
        <w:trPr>
          <w:cantSplit/>
          <w:trHeight w:val="576"/>
        </w:trPr>
        <w:tc>
          <w:tcPr>
            <w:tcW w:w="648" w:type="dxa"/>
            <w:tcBorders>
              <w:bottom w:val="nil"/>
            </w:tcBorders>
            <w:shd w:val="clear" w:color="auto" w:fill="auto"/>
          </w:tcPr>
          <w:p w:rsidR="00A36B5D" w:rsidRDefault="00A36B5D" w:rsidP="00B71577"/>
        </w:tc>
        <w:tc>
          <w:tcPr>
            <w:tcW w:w="1080" w:type="dxa"/>
            <w:tcBorders>
              <w:bottom w:val="nil"/>
            </w:tcBorders>
            <w:shd w:val="clear" w:color="auto" w:fill="auto"/>
            <w:vAlign w:val="center"/>
          </w:tcPr>
          <w:p w:rsidR="00A36B5D" w:rsidRDefault="00A36B5D" w:rsidP="00B71577">
            <w:pPr>
              <w:jc w:val="center"/>
            </w:pPr>
          </w:p>
        </w:tc>
        <w:tc>
          <w:tcPr>
            <w:tcW w:w="4723" w:type="dxa"/>
            <w:tcBorders>
              <w:bottom w:val="nil"/>
            </w:tcBorders>
            <w:shd w:val="clear" w:color="auto" w:fill="auto"/>
            <w:tcMar>
              <w:top w:w="58" w:type="dxa"/>
            </w:tcMar>
          </w:tcPr>
          <w:p w:rsidR="00A36B5D" w:rsidRDefault="00A36B5D" w:rsidP="00B71577">
            <w:pPr>
              <w:spacing w:line="240" w:lineRule="auto"/>
            </w:pPr>
            <w:r>
              <w:t xml:space="preserve">AMENDS CONSTITUTION TO AUTHORIZE CREATION OF BUREAU OF PROBATION IN STATE PAROLE BOARD AND TRANSFER CERTAIN PROBATION FUNCTIONS AND PROBATION OFFICERS </w:t>
            </w:r>
            <w:r w:rsidRPr="00AB4B35">
              <w:t>TO THE</w:t>
            </w:r>
            <w:r>
              <w:rPr>
                <w:u w:val="single"/>
              </w:rPr>
              <w:t xml:space="preserve"> </w:t>
            </w:r>
            <w:r w:rsidRPr="00AB4B35">
              <w:t>BUREAU</w:t>
            </w:r>
            <w:r>
              <w:t xml:space="preserve">. </w:t>
            </w:r>
          </w:p>
          <w:p w:rsidR="00A36B5D" w:rsidRDefault="00A36B5D" w:rsidP="00B71577">
            <w:pPr>
              <w:spacing w:line="240" w:lineRule="auto"/>
            </w:pPr>
          </w:p>
        </w:tc>
      </w:tr>
      <w:tr w:rsidR="00A36B5D" w:rsidTr="00B71577">
        <w:trPr>
          <w:trHeight w:val="461"/>
        </w:trPr>
        <w:tc>
          <w:tcPr>
            <w:tcW w:w="648" w:type="dxa"/>
            <w:tcBorders>
              <w:top w:val="nil"/>
              <w:bottom w:val="single" w:sz="4" w:space="0" w:color="auto"/>
            </w:tcBorders>
          </w:tcPr>
          <w:p w:rsidR="00A36B5D" w:rsidRDefault="00A36B5D" w:rsidP="00B71577"/>
        </w:tc>
        <w:tc>
          <w:tcPr>
            <w:tcW w:w="1080" w:type="dxa"/>
            <w:tcBorders>
              <w:top w:val="nil"/>
              <w:bottom w:val="single" w:sz="4" w:space="0" w:color="auto"/>
            </w:tcBorders>
            <w:vAlign w:val="center"/>
          </w:tcPr>
          <w:p w:rsidR="00A36B5D" w:rsidRDefault="00A36B5D" w:rsidP="00B71577">
            <w:pPr>
              <w:jc w:val="center"/>
              <w:rPr>
                <w:sz w:val="22"/>
                <w:szCs w:val="22"/>
              </w:rPr>
            </w:pPr>
            <w:r w:rsidRPr="00C4258C">
              <w:rPr>
                <w:sz w:val="22"/>
                <w:szCs w:val="22"/>
              </w:rPr>
              <w:t>YES</w:t>
            </w:r>
          </w:p>
          <w:p w:rsidR="00D70D85" w:rsidRDefault="00D70D85" w:rsidP="00B71577">
            <w:pPr>
              <w:jc w:val="center"/>
              <w:rPr>
                <w:sz w:val="22"/>
                <w:szCs w:val="22"/>
              </w:rPr>
            </w:pPr>
          </w:p>
          <w:p w:rsidR="00D70D85" w:rsidRDefault="00D70D85" w:rsidP="00B71577">
            <w:pPr>
              <w:jc w:val="center"/>
              <w:rPr>
                <w:sz w:val="22"/>
                <w:szCs w:val="22"/>
              </w:rPr>
            </w:pPr>
          </w:p>
          <w:p w:rsidR="00D70D85" w:rsidRDefault="00D70D85" w:rsidP="00B71577">
            <w:pPr>
              <w:jc w:val="center"/>
              <w:rPr>
                <w:sz w:val="22"/>
                <w:szCs w:val="22"/>
              </w:rPr>
            </w:pPr>
          </w:p>
          <w:p w:rsidR="00D70D85" w:rsidRDefault="00D70D85" w:rsidP="00B71577">
            <w:pPr>
              <w:jc w:val="center"/>
              <w:rPr>
                <w:sz w:val="22"/>
                <w:szCs w:val="22"/>
              </w:rPr>
            </w:pPr>
          </w:p>
          <w:p w:rsidR="00D70D85" w:rsidRDefault="00D70D85" w:rsidP="00B71577">
            <w:pPr>
              <w:jc w:val="center"/>
              <w:rPr>
                <w:sz w:val="22"/>
                <w:szCs w:val="22"/>
              </w:rPr>
            </w:pPr>
          </w:p>
          <w:p w:rsidR="00D70D85" w:rsidRDefault="00D70D85" w:rsidP="00B71577">
            <w:pPr>
              <w:jc w:val="center"/>
              <w:rPr>
                <w:sz w:val="22"/>
                <w:szCs w:val="22"/>
              </w:rPr>
            </w:pPr>
          </w:p>
          <w:p w:rsidR="00D70D85" w:rsidRPr="00C4258C" w:rsidRDefault="00D70D85" w:rsidP="00B71577">
            <w:pPr>
              <w:jc w:val="center"/>
              <w:rPr>
                <w:sz w:val="22"/>
                <w:szCs w:val="22"/>
              </w:rPr>
            </w:pPr>
          </w:p>
        </w:tc>
        <w:tc>
          <w:tcPr>
            <w:tcW w:w="4723" w:type="dxa"/>
            <w:tcBorders>
              <w:top w:val="nil"/>
              <w:bottom w:val="single" w:sz="4" w:space="0" w:color="auto"/>
            </w:tcBorders>
          </w:tcPr>
          <w:p w:rsidR="00A36B5D" w:rsidRPr="00AB6F79" w:rsidRDefault="00A36B5D" w:rsidP="00B71577">
            <w:pPr>
              <w:spacing w:line="240" w:lineRule="auto"/>
            </w:pPr>
            <w:r>
              <w:t xml:space="preserve">Do you approve the proposed amendment to the New Jersey Constitution authorizing the Legislature to enact a law that would establish a Bureau of Probation in the State Parole </w:t>
            </w:r>
            <w:r w:rsidRPr="00AB4B35">
              <w:t>Board?  This law would transfer from the Judiciary to the Bureau of Probation all of the functions, powers, duties and responsibilities concerning probation.  It also transfers the probation officers and other employees who perform probation-related functions.</w:t>
            </w:r>
          </w:p>
        </w:tc>
      </w:tr>
      <w:tr w:rsidR="00A36B5D" w:rsidTr="00B71577">
        <w:trPr>
          <w:trHeight w:val="461"/>
        </w:trPr>
        <w:tc>
          <w:tcPr>
            <w:tcW w:w="648" w:type="dxa"/>
            <w:tcBorders>
              <w:bottom w:val="nil"/>
            </w:tcBorders>
            <w:shd w:val="clear" w:color="auto" w:fill="auto"/>
          </w:tcPr>
          <w:p w:rsidR="00A36B5D" w:rsidRDefault="00A36B5D" w:rsidP="00B71577"/>
        </w:tc>
        <w:tc>
          <w:tcPr>
            <w:tcW w:w="1080" w:type="dxa"/>
            <w:tcBorders>
              <w:bottom w:val="nil"/>
            </w:tcBorders>
            <w:shd w:val="clear" w:color="auto" w:fill="auto"/>
            <w:vAlign w:val="center"/>
          </w:tcPr>
          <w:p w:rsidR="00A36B5D" w:rsidRDefault="00A36B5D" w:rsidP="00B71577">
            <w:pPr>
              <w:jc w:val="center"/>
            </w:pPr>
          </w:p>
        </w:tc>
        <w:tc>
          <w:tcPr>
            <w:tcW w:w="4723" w:type="dxa"/>
            <w:tcBorders>
              <w:bottom w:val="nil"/>
            </w:tcBorders>
            <w:shd w:val="clear" w:color="auto" w:fill="auto"/>
            <w:vAlign w:val="center"/>
          </w:tcPr>
          <w:p w:rsidR="00A36B5D" w:rsidRPr="00C4258C" w:rsidRDefault="00A36B5D" w:rsidP="00A36B5D">
            <w:pPr>
              <w:jc w:val="center"/>
            </w:pPr>
            <w:r>
              <w:t>INTERPRETIVE STATEMENT</w:t>
            </w:r>
          </w:p>
        </w:tc>
      </w:tr>
      <w:tr w:rsidR="00A36B5D" w:rsidTr="00B71577">
        <w:trPr>
          <w:trHeight w:val="461"/>
        </w:trPr>
        <w:tc>
          <w:tcPr>
            <w:tcW w:w="648" w:type="dxa"/>
            <w:tcBorders>
              <w:top w:val="nil"/>
            </w:tcBorders>
          </w:tcPr>
          <w:p w:rsidR="00A36B5D" w:rsidRDefault="00A36B5D" w:rsidP="00B71577"/>
        </w:tc>
        <w:tc>
          <w:tcPr>
            <w:tcW w:w="1080" w:type="dxa"/>
            <w:tcBorders>
              <w:top w:val="nil"/>
            </w:tcBorders>
            <w:vAlign w:val="center"/>
          </w:tcPr>
          <w:p w:rsidR="00A36B5D" w:rsidRDefault="00A36B5D" w:rsidP="00B71577">
            <w:pPr>
              <w:jc w:val="center"/>
              <w:rPr>
                <w:sz w:val="22"/>
                <w:szCs w:val="22"/>
              </w:rPr>
            </w:pPr>
            <w:r>
              <w:rPr>
                <w:sz w:val="22"/>
                <w:szCs w:val="22"/>
              </w:rPr>
              <w:t>NO</w:t>
            </w:r>
          </w:p>
          <w:p w:rsidR="00D70D85" w:rsidRDefault="00D70D85" w:rsidP="00B71577">
            <w:pPr>
              <w:jc w:val="center"/>
              <w:rPr>
                <w:sz w:val="22"/>
                <w:szCs w:val="22"/>
              </w:rPr>
            </w:pPr>
          </w:p>
          <w:p w:rsidR="00D70D85" w:rsidRDefault="00D70D85" w:rsidP="00B71577">
            <w:pPr>
              <w:jc w:val="center"/>
              <w:rPr>
                <w:sz w:val="22"/>
                <w:szCs w:val="22"/>
              </w:rPr>
            </w:pPr>
          </w:p>
          <w:p w:rsidR="00D70D85" w:rsidRPr="00C4258C" w:rsidRDefault="00D70D85" w:rsidP="00B71577">
            <w:pPr>
              <w:jc w:val="center"/>
              <w:rPr>
                <w:sz w:val="22"/>
                <w:szCs w:val="22"/>
              </w:rPr>
            </w:pPr>
          </w:p>
        </w:tc>
        <w:tc>
          <w:tcPr>
            <w:tcW w:w="4723" w:type="dxa"/>
            <w:tcBorders>
              <w:top w:val="nil"/>
            </w:tcBorders>
          </w:tcPr>
          <w:p w:rsidR="00A36B5D" w:rsidRDefault="00A36B5D" w:rsidP="00B71577">
            <w:pPr>
              <w:spacing w:line="240" w:lineRule="auto"/>
            </w:pPr>
            <w:r>
              <w:t xml:space="preserve">Adoption of this amendment </w:t>
            </w:r>
            <w:r w:rsidRPr="00AB4B35">
              <w:t>authorizes the Legislature to pass a law to create the Bureau of Probation in the State Parole Board.  The law will transfer the functions, powers, duties and responsibilities concerning probation from the Judiciary to the Bureau of Probation.  The law also will transfer probation officers and other employees who perform probation-related functions from the Judiciary to the Bureau of Probation. The terms and conditions of existing contracts will not be altered or abrogated by this transfer.  The transfer also will</w:t>
            </w:r>
            <w:r>
              <w:t xml:space="preserve"> not affect the status of existing exclusive employee bargaining representatives.</w:t>
            </w:r>
          </w:p>
        </w:tc>
      </w:tr>
    </w:tbl>
    <w:p w:rsidR="00A36B5D" w:rsidRPr="00CE7BD8" w:rsidRDefault="00A36B5D" w:rsidP="00A36B5D"/>
    <w:p w:rsidR="00A36B5D" w:rsidRDefault="00A36B5D" w:rsidP="00A36B5D"/>
    <w:p w:rsidR="00A36B5D" w:rsidRDefault="00A36B5D" w:rsidP="00A36B5D">
      <w:pPr>
        <w:jc w:val="center"/>
      </w:pPr>
      <w:r>
        <w:t>STATEMENT</w:t>
      </w:r>
    </w:p>
    <w:p w:rsidR="00A36B5D" w:rsidRDefault="00A36B5D" w:rsidP="00A36B5D">
      <w:pPr>
        <w:jc w:val="left"/>
      </w:pPr>
    </w:p>
    <w:p w:rsidR="00A36B5D" w:rsidRDefault="00A36B5D" w:rsidP="00A36B5D">
      <w:r>
        <w:tab/>
        <w:t xml:space="preserve">This Concurrent Resolution proposes to amend the State Constitution to authorize the Legislature to enact a statute to establish a Bureau of Probation in the State Parole Board.  The constitutional amendment transfers all of the functions, powers, duties and responsibilities concerning probation, and the probation officers and other professional supervisors, case workers, and case-related employees who perform probation functions from the Judiciary to this new Bureau of Probation.  </w:t>
      </w:r>
    </w:p>
    <w:p w:rsidR="00A36B5D" w:rsidRDefault="00A36B5D" w:rsidP="00A36B5D">
      <w:r>
        <w:tab/>
        <w:t xml:space="preserve">Under this proposed constitutional amendment, existing contractual terms and conditions would remain unchanged, as would the status of exclusive employee bargaining representatives. The units and contracts, as well as the contract representatives, would be continued in the Bureau of Probation.  </w:t>
      </w:r>
    </w:p>
    <w:p w:rsidR="00A36B5D" w:rsidRDefault="00A36B5D" w:rsidP="00A36B5D">
      <w:r>
        <w:tab/>
        <w:t xml:space="preserve">In 2001, the Legislature enacted a law (P.L.2001, c.362; C.2B:10A-1 et al.) to establish a “Probation Officer Community Safety Unit” consisting of at least 200 probation officers authorized to carry a firearm in accordance with the provisions of paragraph (17) of subsection c. of N.J.S.2C:39-6 and regulations adopted by the Attorney General.  The legislation also granted these probation officers the authority to arrest probationers, enforce the criminal laws of this State, and enforce warrants for the apprehension and arrest of probationers who violate conditions of probation.  </w:t>
      </w:r>
    </w:p>
    <w:p w:rsidR="00A36B5D" w:rsidRDefault="00A36B5D" w:rsidP="00A36B5D">
      <w:r>
        <w:tab/>
        <w:t>In April 2006, the New Jersey Supreme Court ruled that P.L.2001, c.362 (C.2B:10A-1 et al.) was unconstitutional because it violated the separation of powers doctrine.  The court stated that it is the responsibility of the Judiciary to define the duties of probation officers.  The court also reiterated its position that probation officers are not law enforcement officers, but impartial agents of the Judiciary.</w:t>
      </w:r>
    </w:p>
    <w:sectPr w:rsidR="00A36B5D" w:rsidSect="00D2233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EB5" w:rsidRDefault="003A4EB5">
      <w:r>
        <w:separator/>
      </w:r>
    </w:p>
  </w:endnote>
  <w:endnote w:type="continuationSeparator" w:id="0">
    <w:p w:rsidR="003A4EB5" w:rsidRDefault="003A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CE" w:rsidRDefault="002804CE" w:rsidP="002804C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EB5" w:rsidRDefault="003A4EB5">
      <w:r>
        <w:separator/>
      </w:r>
    </w:p>
  </w:footnote>
  <w:footnote w:type="continuationSeparator" w:id="0">
    <w:p w:rsidR="003A4EB5" w:rsidRDefault="003A4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2C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233F" w:rsidRDefault="00D2233F" w:rsidP="00D2233F">
    <w:pPr>
      <w:pStyle w:val="bpuHeadSpon"/>
    </w:pPr>
    <w:r w:rsidRPr="00D2233F">
      <w:rPr>
        <w:rStyle w:val="bpuHeadSponChar"/>
      </w:rPr>
      <w:t>ACR51</w:t>
    </w:r>
    <w:r>
      <w:t xml:space="preserve"> JOHNSON, COUGHLIN</w:t>
    </w:r>
  </w:p>
  <w:p w:rsidR="00D2233F" w:rsidRDefault="00D2233F" w:rsidP="00D2233F">
    <w:pPr>
      <w:pStyle w:val="bpuHeadSpon"/>
    </w:pPr>
    <w:r>
      <w:fldChar w:fldCharType="begin"/>
    </w:r>
    <w:r>
      <w:instrText xml:space="preserve"> PAGE  \* MERGEFORMAT </w:instrText>
    </w:r>
    <w:r>
      <w:fldChar w:fldCharType="separate"/>
    </w:r>
    <w:r w:rsidR="00914519">
      <w:rPr>
        <w:noProof/>
      </w:rPr>
      <w:t>4</w:t>
    </w:r>
    <w:r>
      <w:fldChar w:fldCharType="end"/>
    </w:r>
  </w:p>
  <w:p w:rsidR="00D2233F" w:rsidRPr="00AF575C" w:rsidRDefault="00D2233F" w:rsidP="00D223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233F" w:rsidRDefault="00D2233F" w:rsidP="00D2233F">
    <w:pPr>
      <w:pStyle w:val="bpuHeadSpon"/>
    </w:pPr>
    <w:r w:rsidRPr="00D2233F">
      <w:rPr>
        <w:rStyle w:val="bpuHeadSponChar"/>
      </w:rPr>
      <w:t>ACR51</w:t>
    </w:r>
    <w:r>
      <w:t xml:space="preserve"> JOHNSON, COUGHLIN</w:t>
    </w:r>
  </w:p>
  <w:p w:rsidR="00D2233F" w:rsidRDefault="00D2233F" w:rsidP="00D2233F">
    <w:pPr>
      <w:pStyle w:val="bpuHeadSpon"/>
    </w:pPr>
    <w:r>
      <w:fldChar w:fldCharType="begin"/>
    </w:r>
    <w:r>
      <w:instrText xml:space="preserve"> PAGE  \* MERGEFORMAT </w:instrText>
    </w:r>
    <w:r>
      <w:fldChar w:fldCharType="separate"/>
    </w:r>
    <w:r w:rsidR="00914519">
      <w:rPr>
        <w:noProof/>
      </w:rPr>
      <w:t>2</w:t>
    </w:r>
    <w:r>
      <w:fldChar w:fldCharType="end"/>
    </w:r>
  </w:p>
  <w:p w:rsidR="00D2233F" w:rsidRDefault="00D2233F" w:rsidP="00D223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F4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31E"/>
    <w:rsid w:val="0026254F"/>
    <w:rsid w:val="00266FB9"/>
    <w:rsid w:val="00274341"/>
    <w:rsid w:val="002804C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EB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A4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519"/>
    <w:rsid w:val="00915B98"/>
    <w:rsid w:val="00933C9C"/>
    <w:rsid w:val="0094377E"/>
    <w:rsid w:val="009467BF"/>
    <w:rsid w:val="0094723D"/>
    <w:rsid w:val="009564BC"/>
    <w:rsid w:val="0095650E"/>
    <w:rsid w:val="00966445"/>
    <w:rsid w:val="00967FED"/>
    <w:rsid w:val="00980A56"/>
    <w:rsid w:val="00986E4C"/>
    <w:rsid w:val="009937ED"/>
    <w:rsid w:val="0099393F"/>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B5D"/>
    <w:rsid w:val="00A40A31"/>
    <w:rsid w:val="00A469CC"/>
    <w:rsid w:val="00A55AF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B40"/>
    <w:rsid w:val="00B312B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32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33F"/>
    <w:rsid w:val="00D23780"/>
    <w:rsid w:val="00D31191"/>
    <w:rsid w:val="00D33F23"/>
    <w:rsid w:val="00D34C64"/>
    <w:rsid w:val="00D34D11"/>
    <w:rsid w:val="00D41401"/>
    <w:rsid w:val="00D57B94"/>
    <w:rsid w:val="00D6038F"/>
    <w:rsid w:val="00D66913"/>
    <w:rsid w:val="00D70D85"/>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F3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1A7A226-D976-4B21-9E5C-B56D8FC4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233F"/>
  </w:style>
  <w:style w:type="paragraph" w:styleId="BalloonText">
    <w:name w:val="Balloon Text"/>
    <w:basedOn w:val="Normal"/>
    <w:link w:val="BalloonTextChar"/>
    <w:semiHidden/>
    <w:unhideWhenUsed/>
    <w:rsid w:val="009145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45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12416-D024-4D57-9E9D-1B17C39D5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914</Words>
  <Characters>5128</Characters>
  <Application>Microsoft Office Word</Application>
  <DocSecurity>0</DocSecurity>
  <Lines>171</Lines>
  <Paragraphs>42</Paragraphs>
  <ScaleCrop>false</ScaleCrop>
  <HeadingPairs>
    <vt:vector size="2" baseType="variant">
      <vt:variant>
        <vt:lpstr>Title</vt:lpstr>
      </vt:variant>
      <vt:variant>
        <vt:i4>1</vt:i4>
      </vt:variant>
    </vt:vector>
  </HeadingPairs>
  <TitlesOfParts>
    <vt:vector size="1" baseType="lpstr">
      <vt:lpstr>ACR51</vt:lpstr>
    </vt:vector>
  </TitlesOfParts>
  <Manager>R225</Manager>
  <Company>OFFICE of LEGISLATIVE SERVICES</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ACR51</dc:title>
  <dc:creator>Assemblyman  JOHNSON, Assemblyman  COUGHLIN</dc:creator>
  <cp:keywords>ACR51|4|HS |285|0|0|!|0|</cp:keywords>
  <dc:description>PREFILED 2020</dc:description>
  <cp:lastModifiedBy>Todaro, Vivian</cp:lastModifiedBy>
  <cp:revision>2</cp:revision>
  <cp:lastPrinted>2021-11-12T15:43:00Z</cp:lastPrinted>
  <dcterms:created xsi:type="dcterms:W3CDTF">2021-11-12T15:43:00Z</dcterms:created>
  <dcterms:modified xsi:type="dcterms:W3CDTF">2021-11-12T15:43:00Z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