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C44" w:rsidRDefault="00C63C44" w:rsidP="00C63C44">
      <w:pPr>
        <w:pStyle w:val="bpuBill"/>
      </w:pPr>
      <w:bookmarkStart w:id="0" w:name="bpuFrontPg"/>
      <w:bookmarkStart w:id="1" w:name="_GoBack"/>
      <w:bookmarkEnd w:id="0"/>
      <w:bookmarkEnd w:id="1"/>
      <w:r>
        <w:t xml:space="preserve">ASSEMBLY CONCURRENT RESOLUTION No. 61 </w:t>
      </w:r>
    </w:p>
    <w:p w:rsidR="00C63C44" w:rsidRPr="00C63C44" w:rsidRDefault="00C63C44" w:rsidP="00C63C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997" r:id="rId8"/>
        </w:object>
      </w:r>
    </w:p>
    <w:p w:rsidR="00C63C44" w:rsidRDefault="00C63C44" w:rsidP="00C63C44">
      <w:pPr>
        <w:pStyle w:val="bpuState"/>
      </w:pPr>
      <w:r>
        <w:t>STATE OF NEW JERSEY</w:t>
      </w:r>
    </w:p>
    <w:p w:rsidR="00C63C44" w:rsidRDefault="00C63C44" w:rsidP="00C63C44">
      <w:pPr>
        <w:pStyle w:val="bpuLegislature"/>
      </w:pPr>
      <w:proofErr w:type="gramStart"/>
      <w:r>
        <w:t>219th</w:t>
      </w:r>
      <w:proofErr w:type="gramEnd"/>
      <w:r>
        <w:t xml:space="preserve"> LEGISLATURE</w:t>
      </w:r>
    </w:p>
    <w:p w:rsidR="00C63C44" w:rsidRDefault="00C63C44" w:rsidP="00C63C44">
      <w:pPr>
        <w:pStyle w:val="bpuWpGraphic"/>
      </w:pPr>
      <w:r>
        <w:object w:dxaOrig="8985" w:dyaOrig="255">
          <v:shape id="_x0000_i1026" type="#_x0000_t75" style="width:6in;height:11.8pt" o:ole="">
            <v:imagedata r:id="rId7" o:title=""/>
          </v:shape>
          <o:OLEObject Type="Embed" ProgID="WPWin6.1" ShapeID="_x0000_i1026" DrawAspect="Content" ObjectID="_1640012998" r:id="rId9"/>
        </w:object>
      </w:r>
      <w:r>
        <w:t xml:space="preserve">  </w:t>
      </w:r>
    </w:p>
    <w:p w:rsidR="00C63C44" w:rsidRDefault="00C63C44" w:rsidP="00C63C44">
      <w:pPr>
        <w:pStyle w:val="bpuIntro"/>
      </w:pPr>
      <w:r>
        <w:t>PRE-FILED FOR INTRODUCTION IN THE 2020 SESSION</w:t>
      </w:r>
    </w:p>
    <w:p w:rsidR="00C63C44" w:rsidRDefault="00C63C44" w:rsidP="00C63C44">
      <w:pPr>
        <w:pStyle w:val="bpuIntro"/>
      </w:pPr>
    </w:p>
    <w:p w:rsidR="00C63C44" w:rsidRDefault="00C63C44" w:rsidP="00C63C44">
      <w:pPr>
        <w:pStyle w:val="bpuIntro"/>
        <w:sectPr w:rsidR="00C63C44" w:rsidSect="00C63C44">
          <w:headerReference w:type="even" r:id="rId10"/>
          <w:headerReference w:type="default" r:id="rId11"/>
          <w:pgSz w:w="12240" w:h="20160" w:code="5"/>
          <w:pgMar w:top="2160" w:right="1440" w:bottom="1440" w:left="1440" w:header="720" w:footer="720" w:gutter="0"/>
          <w:pgNumType w:start="1"/>
          <w:cols w:space="720"/>
          <w:docGrid w:linePitch="360"/>
        </w:sectPr>
      </w:pPr>
    </w:p>
    <w:p w:rsidR="00C63C44" w:rsidRDefault="00C63C44" w:rsidP="00C63C44">
      <w:pPr>
        <w:pStyle w:val="bpuIntro"/>
      </w:pPr>
    </w:p>
    <w:p w:rsidR="00C63C44" w:rsidRDefault="00C63C44" w:rsidP="00C63C44">
      <w:pPr>
        <w:pStyle w:val="bpuSponsor"/>
      </w:pPr>
      <w:r>
        <w:t>Sponsored by:</w:t>
      </w:r>
    </w:p>
    <w:p w:rsidR="00C63C44" w:rsidRDefault="00C63C44" w:rsidP="00C63C44">
      <w:pPr>
        <w:pStyle w:val="bpuSponsor"/>
      </w:pPr>
      <w:proofErr w:type="gramStart"/>
      <w:r>
        <w:t>Assemblyman  LOUIS</w:t>
      </w:r>
      <w:proofErr w:type="gramEnd"/>
      <w:r>
        <w:t xml:space="preserve"> D. GREENWALD</w:t>
      </w:r>
    </w:p>
    <w:p w:rsidR="00C63C44" w:rsidRDefault="00C63C44" w:rsidP="00C63C44">
      <w:pPr>
        <w:pStyle w:val="bpuSponsor"/>
      </w:pPr>
      <w:r>
        <w:t>District 6 (Burlington and Camden)</w:t>
      </w:r>
    </w:p>
    <w:p w:rsidR="00C63C44" w:rsidRDefault="00C63C44" w:rsidP="00C63C44">
      <w:pPr>
        <w:pStyle w:val="bpuSponsor"/>
      </w:pPr>
    </w:p>
    <w:p w:rsidR="00C63C44" w:rsidRDefault="00C63C44" w:rsidP="00C63C44">
      <w:pPr>
        <w:pStyle w:val="bpuSponsor"/>
      </w:pPr>
    </w:p>
    <w:p w:rsidR="00C63C44" w:rsidRDefault="00C63C44" w:rsidP="00C63C44">
      <w:pPr>
        <w:pStyle w:val="bpuSponsor"/>
      </w:pPr>
    </w:p>
    <w:p w:rsidR="00C63C44" w:rsidRDefault="00C63C44" w:rsidP="00C63C44">
      <w:pPr>
        <w:pStyle w:val="bpuSponsor"/>
      </w:pPr>
    </w:p>
    <w:p w:rsidR="00C63C44" w:rsidRDefault="00C63C44" w:rsidP="00C63C44">
      <w:pPr>
        <w:pStyle w:val="bpuSponsor"/>
      </w:pPr>
      <w:r>
        <w:t>SYNOPSIS</w:t>
      </w:r>
    </w:p>
    <w:p w:rsidR="00C63C44" w:rsidRDefault="00C63C44" w:rsidP="00C63C44">
      <w:pPr>
        <w:pStyle w:val="bpuNormText"/>
      </w:pPr>
      <w:r>
        <w:tab/>
        <w:t xml:space="preserve">Proposes temporary constitutional amendment allowing State constitutional convention convened to reform system of property taxation to propose statutory changes. </w:t>
      </w:r>
    </w:p>
    <w:p w:rsidR="00C63C44" w:rsidRDefault="00C63C44" w:rsidP="00C63C44">
      <w:pPr>
        <w:pStyle w:val="bpuNormText"/>
      </w:pPr>
    </w:p>
    <w:p w:rsidR="00C63C44" w:rsidRDefault="00C63C44" w:rsidP="00C63C44">
      <w:pPr>
        <w:pStyle w:val="bpuSponsor"/>
      </w:pPr>
      <w:r>
        <w:t xml:space="preserve">CURRENT VERSION OF TEXT </w:t>
      </w:r>
    </w:p>
    <w:p w:rsidR="00C63C44" w:rsidRDefault="00C63C44" w:rsidP="00C63C44">
      <w:pPr>
        <w:pStyle w:val="bpuNormText"/>
      </w:pPr>
      <w:r>
        <w:tab/>
        <w:t>Introduced Pending Technical Review by Legislative Counsel.</w:t>
      </w:r>
    </w:p>
    <w:p w:rsidR="00C63C44" w:rsidRDefault="00C63C44" w:rsidP="00C63C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3C44" w:rsidRDefault="00C63C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3C44" w:rsidSect="00C63C44">
          <w:type w:val="continuous"/>
          <w:pgSz w:w="12240" w:h="20160" w:code="5"/>
          <w:pgMar w:top="2160" w:right="2275" w:bottom="1440" w:left="2275" w:header="72" w:footer="720" w:gutter="0"/>
          <w:pgNumType w:start="1"/>
          <w:cols w:space="720"/>
          <w:docGrid w:linePitch="360"/>
        </w:sectPr>
      </w:pPr>
    </w:p>
    <w:p w:rsidR="001B7859" w:rsidRDefault="001B7859" w:rsidP="001B7859">
      <w:pPr>
        <w:pStyle w:val="HangingAnAct"/>
      </w:pPr>
      <w:r w:rsidRPr="001B7859">
        <w:rPr>
          <w:rStyle w:val="BillHead"/>
        </w:rPr>
        <w:lastRenderedPageBreak/>
        <w:t>A Concurrent Resolution</w:t>
      </w:r>
      <w:r>
        <w:t xml:space="preserve"> to amend Article IV, Section I of the Constitution of the State of </w:t>
      </w:r>
      <w:smartTag w:uri="urn:schemas-microsoft-com:office:smarttags" w:element="place">
        <w:smartTag w:uri="urn:schemas-microsoft-com:office:smarttags" w:element="State">
          <w:r>
            <w:t>New Jersey</w:t>
          </w:r>
        </w:smartTag>
      </w:smartTag>
      <w:r>
        <w:t>.</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jc w:val="center"/>
      </w:pPr>
      <w:r>
        <w:t>PROPOSED AMENDMENT</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r>
        <w:tab/>
        <w:t>Amend Article IV, Section I by the addition of a new paragraph 1A as follows:</w:t>
      </w:r>
    </w:p>
    <w:p w:rsidR="001B7859" w:rsidRDefault="001B7859" w:rsidP="001B7859">
      <w:pPr>
        <w:widowControl w:val="0"/>
        <w:tabs>
          <w:tab w:val="left" w:pos="-1440"/>
          <w:tab w:val="left" w:pos="-720"/>
          <w:tab w:val="left" w:pos="0"/>
        </w:tabs>
        <w:spacing w:line="287" w:lineRule="auto"/>
      </w:pPr>
      <w:r>
        <w:tab/>
      </w:r>
      <w:r>
        <w:rPr>
          <w:u w:val="single"/>
        </w:rPr>
        <w:t>1A.</w:t>
      </w:r>
      <w:r>
        <w:rPr>
          <w:u w:val="single"/>
        </w:rPr>
        <w:tab/>
        <w:t>A constitutional convention for the limited purpose of reforming the system of property taxation in this State that is convened through voter approval at the general election held in November 2012, of a law authorizing such a convention shall have the authority to propose for voter approval at the general election held in November 2013, in addition to constitutional amendments, the amendment or repeal of existing statutes, or the enactment of new statutes, which are within the scope of the convention's mandate, by a date prescribed in that law and in the form of one or more public questions, provided that this amendment is approved by the voters not later than the general election at which the proposal prepared by the convention is submitted to the voters.  Any such changes to the statutory law approved by the voters may thereafter be amended or repealed by the Legislature by law.</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1B7859" w:rsidRDefault="001B7859" w:rsidP="001B7859">
      <w:pPr>
        <w:widowControl w:val="0"/>
        <w:tabs>
          <w:tab w:val="left" w:pos="-1440"/>
          <w:tab w:val="left" w:pos="-720"/>
          <w:tab w:val="left" w:pos="0"/>
        </w:tabs>
        <w:spacing w:line="287" w:lineRule="auto"/>
      </w:pPr>
      <w:r>
        <w:tab/>
        <w:t>There shall be printed on each official ballot to be used at the general election, the following:</w:t>
      </w:r>
    </w:p>
    <w:p w:rsidR="001B7859" w:rsidRDefault="001B7859" w:rsidP="001B7859">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9B790C" w:rsidRDefault="001B7859" w:rsidP="009B790C">
      <w:pPr>
        <w:widowControl w:val="0"/>
        <w:tabs>
          <w:tab w:val="left" w:pos="-1440"/>
          <w:tab w:val="left" w:pos="-720"/>
          <w:tab w:val="left" w:pos="0"/>
        </w:tabs>
        <w:spacing w:line="287" w:lineRule="auto"/>
      </w:pPr>
      <w:r>
        <w:tab/>
        <w:t xml:space="preserve">If you favor the proposition printed below make a cross (X), plus </w:t>
      </w:r>
      <w:r w:rsidR="009B790C">
        <w:br w:type="page"/>
      </w:r>
    </w:p>
    <w:p w:rsidR="001B7859" w:rsidRDefault="001B7859" w:rsidP="001B7859">
      <w:pPr>
        <w:widowControl w:val="0"/>
        <w:tabs>
          <w:tab w:val="left" w:pos="-1440"/>
          <w:tab w:val="left" w:pos="-720"/>
          <w:tab w:val="left" w:pos="0"/>
        </w:tabs>
        <w:spacing w:line="287" w:lineRule="auto"/>
      </w:pPr>
      <w:r>
        <w:lastRenderedPageBreak/>
        <w:t>(+), or check (</w:t>
      </w:r>
      <w:r>
        <w:rPr>
          <w:rFonts w:ascii="WP IconicSymbolsA" w:hAnsi="WP IconicSymbolsA"/>
        </w:rPr>
        <w:t></w:t>
      </w:r>
      <w:r>
        <w:t xml:space="preserve">) in the square opposite the word "Yes."  If you are </w:t>
      </w:r>
    </w:p>
    <w:p w:rsidR="001B7859" w:rsidRDefault="001B7859" w:rsidP="001B7859">
      <w:pPr>
        <w:widowControl w:val="0"/>
        <w:tabs>
          <w:tab w:val="left" w:pos="-1440"/>
          <w:tab w:val="left" w:pos="-720"/>
          <w:tab w:val="left" w:pos="0"/>
        </w:tabs>
        <w:spacing w:line="287" w:lineRule="auto"/>
      </w:pPr>
      <w:r>
        <w:t>opposed thereto make a cross (X), plus (+) or check (</w:t>
      </w:r>
      <w:r>
        <w:rPr>
          <w:rFonts w:ascii="WP IconicSymbolsA" w:hAnsi="WP IconicSymbolsA"/>
        </w:rPr>
        <w:t></w:t>
      </w:r>
      <w:r>
        <w:t>) in the square opposite the word "No."</w:t>
      </w:r>
    </w:p>
    <w:p w:rsidR="001B7859" w:rsidRDefault="001B7859" w:rsidP="001B7859">
      <w:pPr>
        <w:widowControl w:val="0"/>
        <w:tabs>
          <w:tab w:val="left" w:pos="-1440"/>
          <w:tab w:val="left" w:pos="-720"/>
          <w:tab w:val="left" w:pos="0"/>
        </w:tabs>
        <w:spacing w:line="287" w:lineRule="auto"/>
      </w:pPr>
      <w:r>
        <w:tab/>
        <w:t>b.</w:t>
      </w:r>
      <w:r>
        <w:tab/>
        <w:t>In every municipality the following question:</w:t>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30"/>
        <w:gridCol w:w="1098"/>
        <w:gridCol w:w="4721"/>
      </w:tblGrid>
      <w:tr w:rsidR="001B7859" w:rsidTr="00AC08F4">
        <w:trPr>
          <w:cantSplit/>
        </w:trPr>
        <w:tc>
          <w:tcPr>
            <w:tcW w:w="630" w:type="dxa"/>
            <w:tcBorders>
              <w:top w:val="single" w:sz="4" w:space="0" w:color="000000"/>
              <w:left w:val="single" w:sz="4" w:space="0" w:color="000000"/>
              <w:bottom w:val="nil"/>
              <w:right w:val="single" w:sz="8" w:space="0" w:color="000000"/>
            </w:tcBorders>
            <w:shd w:val="clear" w:color="auto" w:fill="auto"/>
          </w:tcPr>
          <w:p w:rsidR="001B7859" w:rsidRDefault="001B7859" w:rsidP="00AC08F4">
            <w:pPr>
              <w:widowControl w:val="0"/>
              <w:tabs>
                <w:tab w:val="left" w:pos="-1440"/>
                <w:tab w:val="left" w:pos="-720"/>
                <w:tab w:val="left" w:pos="0"/>
              </w:tabs>
              <w:spacing w:before="92"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after="44" w:line="287" w:lineRule="auto"/>
            </w:pPr>
          </w:p>
        </w:tc>
        <w:tc>
          <w:tcPr>
            <w:tcW w:w="1098" w:type="dxa"/>
            <w:tcBorders>
              <w:top w:val="single" w:sz="4" w:space="0" w:color="000000"/>
              <w:left w:val="single" w:sz="8" w:space="0" w:color="000000"/>
              <w:bottom w:val="nil"/>
              <w:right w:val="single" w:sz="8" w:space="0" w:color="000000"/>
            </w:tcBorders>
            <w:shd w:val="clear" w:color="auto" w:fill="auto"/>
          </w:tcPr>
          <w:p w:rsidR="001B7859" w:rsidRDefault="001B7859" w:rsidP="00AC08F4">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1B7859" w:rsidRDefault="001B7859" w:rsidP="00AC08F4">
            <w:pPr>
              <w:widowControl w:val="0"/>
              <w:tabs>
                <w:tab w:val="left" w:pos="-1440"/>
                <w:tab w:val="left" w:pos="-720"/>
                <w:tab w:val="left" w:pos="0"/>
              </w:tabs>
              <w:spacing w:before="92" w:after="44" w:line="287" w:lineRule="auto"/>
              <w:jc w:val="center"/>
            </w:pPr>
            <w:r>
              <w:t>CONSTITUTIONAL AMENDMENT PROVIDING THAT THE STATE CONSTITUTIONAL CONVENTION TO REFORM THE SYSTEM OF PROPERTY TAXATION, CONVENED PURSUANT TO A SEPARATE BALLOT QUESTION, MAY PROPOSE CHANGES TO THE STATUTES</w:t>
            </w:r>
          </w:p>
        </w:tc>
      </w:tr>
      <w:tr w:rsidR="001B7859" w:rsidTr="00AC08F4">
        <w:trPr>
          <w:cantSplit/>
        </w:trPr>
        <w:tc>
          <w:tcPr>
            <w:tcW w:w="630" w:type="dxa"/>
            <w:tcBorders>
              <w:top w:val="nil"/>
              <w:left w:val="single" w:sz="7" w:space="0" w:color="000000"/>
              <w:bottom w:val="single" w:sz="4" w:space="0" w:color="000000"/>
              <w:right w:val="single" w:sz="7" w:space="0" w:color="000000"/>
            </w:tcBorders>
          </w:tcPr>
          <w:p w:rsidR="001B7859" w:rsidRDefault="001B7859" w:rsidP="00AC08F4">
            <w:pPr>
              <w:widowControl w:val="0"/>
              <w:tabs>
                <w:tab w:val="left" w:pos="-1440"/>
                <w:tab w:val="left" w:pos="-720"/>
                <w:tab w:val="left" w:pos="0"/>
              </w:tabs>
              <w:spacing w:before="92"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line="287" w:lineRule="auto"/>
            </w:pPr>
          </w:p>
          <w:p w:rsidR="001B7859" w:rsidRDefault="001B7859" w:rsidP="00AC08F4">
            <w:pPr>
              <w:widowControl w:val="0"/>
              <w:tabs>
                <w:tab w:val="left" w:pos="-1440"/>
                <w:tab w:val="left" w:pos="-720"/>
                <w:tab w:val="left" w:pos="0"/>
              </w:tabs>
              <w:spacing w:after="44" w:line="287" w:lineRule="auto"/>
            </w:pPr>
          </w:p>
        </w:tc>
        <w:tc>
          <w:tcPr>
            <w:tcW w:w="1098" w:type="dxa"/>
            <w:tcBorders>
              <w:top w:val="nil"/>
              <w:left w:val="single" w:sz="7" w:space="0" w:color="000000"/>
              <w:bottom w:val="single" w:sz="4" w:space="0" w:color="000000"/>
              <w:right w:val="single" w:sz="7" w:space="0" w:color="000000"/>
            </w:tcBorders>
            <w:vAlign w:val="center"/>
          </w:tcPr>
          <w:p w:rsidR="001B7859" w:rsidRDefault="001B7859" w:rsidP="00AC08F4">
            <w:pPr>
              <w:widowControl w:val="0"/>
              <w:tabs>
                <w:tab w:val="left" w:pos="-1440"/>
                <w:tab w:val="left" w:pos="-720"/>
                <w:tab w:val="left" w:pos="0"/>
              </w:tabs>
              <w:spacing w:before="92" w:after="44" w:line="287" w:lineRule="auto"/>
              <w:jc w:val="center"/>
            </w:pPr>
            <w:r>
              <w:t>YES</w:t>
            </w:r>
          </w:p>
        </w:tc>
        <w:tc>
          <w:tcPr>
            <w:tcW w:w="4721" w:type="dxa"/>
            <w:tcBorders>
              <w:top w:val="nil"/>
              <w:left w:val="single" w:sz="7" w:space="0" w:color="000000"/>
              <w:bottom w:val="single" w:sz="4" w:space="0" w:color="000000"/>
              <w:right w:val="single" w:sz="7" w:space="0" w:color="000000"/>
            </w:tcBorders>
          </w:tcPr>
          <w:p w:rsidR="001B7859" w:rsidRDefault="001B7859" w:rsidP="00AC08F4">
            <w:pPr>
              <w:widowControl w:val="0"/>
              <w:tabs>
                <w:tab w:val="left" w:pos="-1440"/>
                <w:tab w:val="left" w:pos="-720"/>
                <w:tab w:val="left" w:pos="0"/>
              </w:tabs>
              <w:spacing w:before="92" w:after="44" w:line="287" w:lineRule="auto"/>
            </w:pPr>
            <w:r>
              <w:t>Do you approve the amendment to Article IV, Section I, agreed to by the Legislature, providing that the State constitutional convention to reform the current system of property taxation, if approved by the voters pursuant to a separate ballot question, may propose for voter approval changes to the statutes which are within the scope of the convention's mandate, provided that this amendment is approved by the voters not later than the general election at which the proposal prepared by the convention is submitted to the voters, be approved?</w:t>
            </w:r>
          </w:p>
        </w:tc>
      </w:tr>
      <w:tr w:rsidR="001B7859" w:rsidTr="00AC08F4">
        <w:trPr>
          <w:cantSplit/>
        </w:trPr>
        <w:tc>
          <w:tcPr>
            <w:tcW w:w="630" w:type="dxa"/>
            <w:tcBorders>
              <w:top w:val="single" w:sz="4" w:space="0" w:color="000000"/>
              <w:left w:val="single" w:sz="4" w:space="0" w:color="000000"/>
              <w:bottom w:val="nil"/>
              <w:right w:val="single" w:sz="8" w:space="0" w:color="000000"/>
            </w:tcBorders>
            <w:shd w:val="clear" w:color="auto" w:fill="auto"/>
          </w:tcPr>
          <w:p w:rsidR="001B7859" w:rsidRDefault="001B7859" w:rsidP="00AC08F4">
            <w:pPr>
              <w:widowControl w:val="0"/>
              <w:tabs>
                <w:tab w:val="left" w:pos="-1440"/>
                <w:tab w:val="left" w:pos="-720"/>
                <w:tab w:val="left" w:pos="0"/>
              </w:tabs>
              <w:spacing w:before="92" w:after="44" w:line="287" w:lineRule="auto"/>
            </w:pPr>
          </w:p>
        </w:tc>
        <w:tc>
          <w:tcPr>
            <w:tcW w:w="1098" w:type="dxa"/>
            <w:tcBorders>
              <w:top w:val="single" w:sz="4" w:space="0" w:color="000000"/>
              <w:left w:val="single" w:sz="8" w:space="0" w:color="000000"/>
              <w:bottom w:val="nil"/>
              <w:right w:val="single" w:sz="8" w:space="0" w:color="000000"/>
            </w:tcBorders>
            <w:shd w:val="clear" w:color="auto" w:fill="auto"/>
          </w:tcPr>
          <w:p w:rsidR="001B7859" w:rsidRDefault="001B7859" w:rsidP="00AC08F4">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1B7859" w:rsidRDefault="001B7859" w:rsidP="001B7859">
            <w:pPr>
              <w:widowControl w:val="0"/>
              <w:tabs>
                <w:tab w:val="left" w:pos="-1440"/>
                <w:tab w:val="left" w:pos="-720"/>
                <w:tab w:val="left" w:pos="0"/>
              </w:tabs>
              <w:spacing w:before="92" w:after="44" w:line="287" w:lineRule="auto"/>
              <w:jc w:val="center"/>
            </w:pPr>
            <w:r>
              <w:t>INTERPRETIVE STATEMENT</w:t>
            </w:r>
          </w:p>
        </w:tc>
      </w:tr>
      <w:tr w:rsidR="001B7859" w:rsidTr="00AC08F4">
        <w:trPr>
          <w:cantSplit/>
        </w:trPr>
        <w:tc>
          <w:tcPr>
            <w:tcW w:w="630" w:type="dxa"/>
            <w:tcBorders>
              <w:top w:val="nil"/>
              <w:left w:val="single" w:sz="7" w:space="0" w:color="000000"/>
              <w:bottom w:val="single" w:sz="7" w:space="0" w:color="000000"/>
              <w:right w:val="single" w:sz="7" w:space="0" w:color="000000"/>
            </w:tcBorders>
            <w:vAlign w:val="center"/>
          </w:tcPr>
          <w:p w:rsidR="001B7859" w:rsidRDefault="001B7859" w:rsidP="00AC08F4">
            <w:pPr>
              <w:widowControl w:val="0"/>
              <w:tabs>
                <w:tab w:val="left" w:pos="-1440"/>
                <w:tab w:val="left" w:pos="-720"/>
                <w:tab w:val="left" w:pos="0"/>
              </w:tabs>
              <w:spacing w:before="92"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line="287" w:lineRule="auto"/>
              <w:jc w:val="center"/>
            </w:pPr>
          </w:p>
          <w:p w:rsidR="001B7859" w:rsidRDefault="001B7859" w:rsidP="00AC08F4">
            <w:pPr>
              <w:widowControl w:val="0"/>
              <w:tabs>
                <w:tab w:val="left" w:pos="-1440"/>
                <w:tab w:val="left" w:pos="-720"/>
                <w:tab w:val="left" w:pos="0"/>
              </w:tabs>
              <w:spacing w:after="44" w:line="287" w:lineRule="auto"/>
              <w:jc w:val="center"/>
            </w:pPr>
          </w:p>
        </w:tc>
        <w:tc>
          <w:tcPr>
            <w:tcW w:w="1098" w:type="dxa"/>
            <w:tcBorders>
              <w:top w:val="nil"/>
              <w:left w:val="single" w:sz="7" w:space="0" w:color="000000"/>
              <w:bottom w:val="single" w:sz="7" w:space="0" w:color="000000"/>
              <w:right w:val="single" w:sz="7" w:space="0" w:color="000000"/>
            </w:tcBorders>
            <w:vAlign w:val="center"/>
          </w:tcPr>
          <w:p w:rsidR="001B7859" w:rsidRDefault="001B7859" w:rsidP="00AC08F4">
            <w:pPr>
              <w:widowControl w:val="0"/>
              <w:tabs>
                <w:tab w:val="left" w:pos="-1440"/>
                <w:tab w:val="left" w:pos="-720"/>
                <w:tab w:val="left" w:pos="0"/>
              </w:tabs>
              <w:spacing w:before="92" w:after="44" w:line="287" w:lineRule="auto"/>
              <w:jc w:val="center"/>
            </w:pPr>
            <w:r>
              <w:t>NO</w:t>
            </w:r>
          </w:p>
        </w:tc>
        <w:tc>
          <w:tcPr>
            <w:tcW w:w="4721" w:type="dxa"/>
            <w:tcBorders>
              <w:top w:val="nil"/>
              <w:left w:val="single" w:sz="7" w:space="0" w:color="000000"/>
              <w:bottom w:val="single" w:sz="7" w:space="0" w:color="000000"/>
              <w:right w:val="single" w:sz="7" w:space="0" w:color="000000"/>
            </w:tcBorders>
          </w:tcPr>
          <w:p w:rsidR="001B7859" w:rsidRDefault="001B7859" w:rsidP="00AC08F4">
            <w:pPr>
              <w:widowControl w:val="0"/>
              <w:tabs>
                <w:tab w:val="left" w:pos="-1440"/>
                <w:tab w:val="left" w:pos="-720"/>
                <w:tab w:val="left" w:pos="0"/>
              </w:tabs>
              <w:spacing w:before="92" w:after="44" w:line="287" w:lineRule="auto"/>
            </w:pPr>
            <w:r>
              <w:t>This constitutional amendment would provide that the property tax reform constitutional convention, if approved by the voters pursuant to a separate ballot question, may propose for voter approval changes to the statutes which are within the scope of the convention's mandate provided that this amendment is approved by the voters not later than the general election at which the  proposal prepared by the convention is submitted to the voters. Without this amendment, the convention would be able only to submit proposed constitutional amendments for voter approval, but not proposed statutory changes that may be needed to help implement those amendments.</w:t>
            </w:r>
          </w:p>
        </w:tc>
      </w:tr>
    </w:tbl>
    <w:p w:rsidR="001B7859" w:rsidRDefault="001B7859" w:rsidP="001B7859">
      <w:r>
        <w:br w:type="page"/>
      </w:r>
    </w:p>
    <w:p w:rsidR="001B7859" w:rsidRDefault="001B7859" w:rsidP="001B7859">
      <w:pPr>
        <w:widowControl w:val="0"/>
        <w:tabs>
          <w:tab w:val="left" w:pos="-1440"/>
          <w:tab w:val="left" w:pos="-720"/>
          <w:tab w:val="left" w:pos="0"/>
        </w:tabs>
        <w:spacing w:line="287" w:lineRule="auto"/>
        <w:jc w:val="center"/>
      </w:pPr>
      <w:r>
        <w:lastRenderedPageBreak/>
        <w:t>SCHEDULE</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r>
        <w:tab/>
        <w:t>This constitutional amendment shall become part of the New Jersey Constitution upon approval by the voters and shall expire three years thereafter.</w:t>
      </w: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pPr>
    </w:p>
    <w:p w:rsidR="001B7859" w:rsidRDefault="001B7859" w:rsidP="001B7859">
      <w:pPr>
        <w:widowControl w:val="0"/>
        <w:tabs>
          <w:tab w:val="left" w:pos="-1440"/>
          <w:tab w:val="left" w:pos="-720"/>
          <w:tab w:val="left" w:pos="0"/>
        </w:tabs>
        <w:spacing w:line="287" w:lineRule="auto"/>
        <w:jc w:val="center"/>
      </w:pPr>
      <w:r>
        <w:t>STATEMENT</w:t>
      </w:r>
    </w:p>
    <w:p w:rsidR="001B7859" w:rsidRDefault="001B7859" w:rsidP="001B7859">
      <w:pPr>
        <w:widowControl w:val="0"/>
        <w:tabs>
          <w:tab w:val="left" w:pos="-1440"/>
          <w:tab w:val="left" w:pos="-720"/>
          <w:tab w:val="left" w:pos="0"/>
        </w:tabs>
        <w:spacing w:line="287" w:lineRule="auto"/>
      </w:pPr>
    </w:p>
    <w:p w:rsidR="001B7859" w:rsidRPr="00E7752C" w:rsidRDefault="001B7859" w:rsidP="001B7859">
      <w:pPr>
        <w:widowControl w:val="0"/>
        <w:tabs>
          <w:tab w:val="left" w:pos="-1440"/>
          <w:tab w:val="left" w:pos="-720"/>
          <w:tab w:val="left" w:pos="0"/>
        </w:tabs>
        <w:spacing w:line="287" w:lineRule="auto"/>
      </w:pPr>
      <w:r>
        <w:tab/>
        <w:t>This concurrent resolution proposes a temporary amendment to the New Jersey Constitution which would allow the property tax reform constitutional convention (to be convened pursuant to a separate ballot question) to propose revisions to the statutes which are within the scope of the convention's mandate.  Without this amendment, the convention would only be able to submit proposed constitutional amendments for voter approval, but not proposed statutory changes that may be needed to help implement those amendments.  This amendment would become part of the New Jersey Constitution upon approval by the voters and would expire one year after its approval by the voters.  Statutory changes proposed by the convention will take effect upon voter approval if this temporary constitutional amendment authorizing the convention to propose such changes receives voter approval not later than the general election at which the proposal prepared by the convention is submitted to the voters.</w:t>
      </w:r>
    </w:p>
    <w:sectPr w:rsidR="001B7859" w:rsidRPr="00E7752C" w:rsidSect="00C63C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336" w:rsidRDefault="001D4336">
      <w:r>
        <w:separator/>
      </w:r>
    </w:p>
  </w:endnote>
  <w:endnote w:type="continuationSeparator" w:id="0">
    <w:p w:rsidR="001D4336" w:rsidRDefault="001D4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90C" w:rsidRPr="00921C91" w:rsidRDefault="009B79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790C" w:rsidRPr="00921C91" w:rsidRDefault="009B790C">
    <w:pPr>
      <w:pStyle w:val="Footer"/>
      <w:rPr>
        <w:szCs w:val="18"/>
      </w:rPr>
    </w:pPr>
  </w:p>
  <w:p w:rsidR="009B790C" w:rsidRPr="00921C91" w:rsidRDefault="009B79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336" w:rsidRDefault="001D4336">
      <w:r>
        <w:separator/>
      </w:r>
    </w:p>
  </w:footnote>
  <w:footnote w:type="continuationSeparator" w:id="0">
    <w:p w:rsidR="001D4336" w:rsidRDefault="001D4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68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3C44" w:rsidRDefault="00C63C44" w:rsidP="00C63C44">
    <w:pPr>
      <w:pStyle w:val="bpuHeadSpon"/>
    </w:pPr>
    <w:r w:rsidRPr="00C63C44">
      <w:rPr>
        <w:rStyle w:val="bpuHeadSponChar"/>
      </w:rPr>
      <w:t>ACR61</w:t>
    </w:r>
    <w:r>
      <w:t xml:space="preserve"> GREENWALD</w:t>
    </w:r>
  </w:p>
  <w:p w:rsidR="00C63C44" w:rsidRDefault="00C63C44" w:rsidP="00C63C44">
    <w:pPr>
      <w:pStyle w:val="bpuHeadSpon"/>
    </w:pPr>
    <w:r>
      <w:fldChar w:fldCharType="begin"/>
    </w:r>
    <w:r>
      <w:instrText xml:space="preserve"> PAGE  \* MERGEFORMAT </w:instrText>
    </w:r>
    <w:r>
      <w:fldChar w:fldCharType="separate"/>
    </w:r>
    <w:r w:rsidR="00E26831">
      <w:rPr>
        <w:noProof/>
      </w:rPr>
      <w:t>4</w:t>
    </w:r>
    <w:r>
      <w:fldChar w:fldCharType="end"/>
    </w:r>
  </w:p>
  <w:p w:rsidR="00C63C44" w:rsidRPr="00AF575C" w:rsidRDefault="00C63C44" w:rsidP="00C63C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3C44" w:rsidRDefault="00C63C44" w:rsidP="00C63C44">
    <w:pPr>
      <w:pStyle w:val="bpuHeadSpon"/>
    </w:pPr>
    <w:r w:rsidRPr="00C63C44">
      <w:rPr>
        <w:rStyle w:val="bpuHeadSponChar"/>
      </w:rPr>
      <w:t>ACR61</w:t>
    </w:r>
    <w:r>
      <w:t xml:space="preserve"> GREENWALD</w:t>
    </w:r>
  </w:p>
  <w:p w:rsidR="00C63C44" w:rsidRDefault="00C63C44" w:rsidP="00C63C44">
    <w:pPr>
      <w:pStyle w:val="bpuHeadSpon"/>
    </w:pPr>
    <w:r>
      <w:fldChar w:fldCharType="begin"/>
    </w:r>
    <w:r>
      <w:instrText xml:space="preserve"> PAGE  \* MERGEFORMAT </w:instrText>
    </w:r>
    <w:r>
      <w:fldChar w:fldCharType="separate"/>
    </w:r>
    <w:r w:rsidR="00E26831">
      <w:rPr>
        <w:noProof/>
      </w:rPr>
      <w:t>2</w:t>
    </w:r>
    <w:r>
      <w:fldChar w:fldCharType="end"/>
    </w:r>
  </w:p>
  <w:p w:rsidR="00C63C44" w:rsidRDefault="00C63C44" w:rsidP="00C63C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3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641"/>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859"/>
    <w:rsid w:val="001C6A67"/>
    <w:rsid w:val="001D433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9E8"/>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DEB"/>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90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E6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C4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83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0994A8-3F62-4064-8E45-B73AF18B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D49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49E8"/>
    <w:rPr>
      <w:rFonts w:ascii="Segoe UI" w:hAnsi="Segoe UI" w:cs="Segoe UI"/>
      <w:spacing w:val="4"/>
      <w:sz w:val="18"/>
      <w:szCs w:val="18"/>
    </w:rPr>
  </w:style>
  <w:style w:type="character" w:styleId="LineNumber">
    <w:name w:val="line number"/>
    <w:basedOn w:val="DefaultParagraphFont"/>
    <w:semiHidden/>
    <w:unhideWhenUsed/>
    <w:rsid w:val="00C6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05EC8-B4BE-4327-A391-75E7E961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867</Words>
  <Characters>4604</Characters>
  <Application>Microsoft Office Word</Application>
  <DocSecurity>0</DocSecurity>
  <Lines>182</Lines>
  <Paragraphs>35</Paragraphs>
  <ScaleCrop>false</ScaleCrop>
  <HeadingPairs>
    <vt:vector size="2" baseType="variant">
      <vt:variant>
        <vt:lpstr>Title</vt:lpstr>
      </vt:variant>
      <vt:variant>
        <vt:i4>1</vt:i4>
      </vt:variant>
    </vt:vector>
  </HeadingPairs>
  <TitlesOfParts>
    <vt:vector size="1" baseType="lpstr">
      <vt:lpstr>greenwald/65_I1</vt:lpstr>
    </vt:vector>
  </TitlesOfParts>
  <Manager>R229</Manager>
  <Company>OFFICE of LEGISLATIVE SERVICES</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ACR61</dc:title>
  <dc:creator>Assemblyman  GREENWALD</dc:creator>
  <cp:keywords>ACR61|4|JU |127|0|0|!|0|</cp:keywords>
  <dc:description>PREFILED 2020</dc:description>
  <cp:lastModifiedBy>Bell, Careema</cp:lastModifiedBy>
  <cp:revision>2</cp:revision>
  <cp:lastPrinted>2020-01-06T19:39:00Z</cp:lastPrinted>
  <dcterms:created xsi:type="dcterms:W3CDTF">2020-01-08T23:23:00Z</dcterms:created>
  <dcterms:modified xsi:type="dcterms:W3CDTF">2020-01-08T23:23:00Z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