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D2F31" w:rsidRDefault="001D2F31" w:rsidP="001D2F31">
      <w:pPr>
        <w:pStyle w:val="bpuBill"/>
      </w:pPr>
      <w:bookmarkStart w:id="0" w:name="bpuFrontPg"/>
      <w:bookmarkStart w:id="1" w:name="_GoBack"/>
      <w:bookmarkEnd w:id="0"/>
      <w:bookmarkEnd w:id="1"/>
      <w:r>
        <w:t xml:space="preserve">ASSEMBLY CONCURRENT RESOLUTION No. 72 </w:t>
      </w:r>
    </w:p>
    <w:p w:rsidR="001D2F31" w:rsidRPr="001D2F31" w:rsidRDefault="001D2F31" w:rsidP="001D2F3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254766" r:id="rId8"/>
        </w:object>
      </w:r>
    </w:p>
    <w:p w:rsidR="001D2F31" w:rsidRDefault="001D2F31" w:rsidP="001D2F31">
      <w:pPr>
        <w:pStyle w:val="bpuState"/>
      </w:pPr>
      <w:r>
        <w:t>STATE OF NEW JERSEY</w:t>
      </w:r>
    </w:p>
    <w:p w:rsidR="001D2F31" w:rsidRDefault="001D2F31" w:rsidP="001D2F31">
      <w:pPr>
        <w:pStyle w:val="bpuLegislature"/>
      </w:pPr>
      <w:r>
        <w:t>219th LEGISLATURE</w:t>
      </w:r>
    </w:p>
    <w:p w:rsidR="001D2F31" w:rsidRDefault="001D2F31" w:rsidP="001D2F31">
      <w:pPr>
        <w:pStyle w:val="bpuWpGraphic"/>
      </w:pPr>
      <w:r>
        <w:object w:dxaOrig="8985" w:dyaOrig="255">
          <v:shape id="_x0000_i1026" type="#_x0000_t75" style="width:6in;height:12pt" o:ole="">
            <v:imagedata r:id="rId7" o:title=""/>
          </v:shape>
          <o:OLEObject Type="Embed" ProgID="WPWin6.1" ShapeID="_x0000_i1026" DrawAspect="Content" ObjectID="_1640254767" r:id="rId9"/>
        </w:object>
      </w:r>
      <w:r>
        <w:t xml:space="preserve">  </w:t>
      </w:r>
    </w:p>
    <w:p w:rsidR="001D2F31" w:rsidRDefault="001D2F31" w:rsidP="001D2F31">
      <w:pPr>
        <w:pStyle w:val="bpuIntro"/>
      </w:pPr>
      <w:r>
        <w:t>PRE-FILED FOR INTRODUCTION IN THE 2020 SESSION</w:t>
      </w:r>
    </w:p>
    <w:p w:rsidR="001D2F31" w:rsidRDefault="001D2F31" w:rsidP="001D2F31">
      <w:pPr>
        <w:pStyle w:val="bpuIntro"/>
      </w:pPr>
    </w:p>
    <w:p w:rsidR="001D2F31" w:rsidRDefault="001D2F31" w:rsidP="001D2F31">
      <w:pPr>
        <w:pStyle w:val="bpuIntro"/>
        <w:sectPr w:rsidR="001D2F31" w:rsidSect="001D2F31">
          <w:headerReference w:type="even" r:id="rId10"/>
          <w:headerReference w:type="default" r:id="rId11"/>
          <w:pgSz w:w="12240" w:h="20160" w:code="5"/>
          <w:pgMar w:top="2160" w:right="1440" w:bottom="1440" w:left="1440" w:header="720" w:footer="720" w:gutter="0"/>
          <w:pgNumType w:start="1"/>
          <w:cols w:space="720"/>
          <w:docGrid w:linePitch="360"/>
        </w:sectPr>
      </w:pPr>
    </w:p>
    <w:p w:rsidR="001D2F31" w:rsidRDefault="001D2F31" w:rsidP="001D2F31">
      <w:pPr>
        <w:pStyle w:val="bpuIntro"/>
      </w:pPr>
    </w:p>
    <w:p w:rsidR="001D2F31" w:rsidRDefault="001D2F31" w:rsidP="001D2F31">
      <w:pPr>
        <w:pStyle w:val="bpuSponsor"/>
      </w:pPr>
      <w:r>
        <w:t>Sponsored by:</w:t>
      </w:r>
    </w:p>
    <w:p w:rsidR="001D2F31" w:rsidRDefault="001D2F31" w:rsidP="001D2F31">
      <w:pPr>
        <w:pStyle w:val="bpuSponsor"/>
      </w:pPr>
      <w:r>
        <w:t>Assemblyman  ERIK PETERSON</w:t>
      </w:r>
    </w:p>
    <w:p w:rsidR="001D2F31" w:rsidRDefault="001D2F31" w:rsidP="001D2F31">
      <w:pPr>
        <w:pStyle w:val="bpuSponsor"/>
      </w:pPr>
      <w:r>
        <w:t>District 23 (Hunterdon, Somerset and Warren)</w:t>
      </w:r>
    </w:p>
    <w:p w:rsidR="001D2F31" w:rsidRDefault="001D2F31" w:rsidP="001D2F31">
      <w:pPr>
        <w:pStyle w:val="bpuSponsor"/>
      </w:pPr>
    </w:p>
    <w:p w:rsidR="001D2F31" w:rsidRDefault="001D2F31" w:rsidP="001D2F31">
      <w:pPr>
        <w:pStyle w:val="bpuSponsor"/>
      </w:pPr>
    </w:p>
    <w:p w:rsidR="001D2F31" w:rsidRDefault="001D2F31" w:rsidP="001D2F31">
      <w:pPr>
        <w:pStyle w:val="bpuSponsor"/>
      </w:pPr>
    </w:p>
    <w:p w:rsidR="001D2F31" w:rsidRDefault="001D2F31" w:rsidP="001D2F31">
      <w:pPr>
        <w:pStyle w:val="bpuSponsor"/>
      </w:pPr>
    </w:p>
    <w:p w:rsidR="001D2F31" w:rsidRDefault="001D2F31" w:rsidP="001D2F31">
      <w:pPr>
        <w:pStyle w:val="bpuSponsor"/>
      </w:pPr>
      <w:r>
        <w:t>SYNOPSIS</w:t>
      </w:r>
    </w:p>
    <w:p w:rsidR="001D2F31" w:rsidRDefault="001D2F31" w:rsidP="001D2F31">
      <w:pPr>
        <w:pStyle w:val="bpuNormText"/>
      </w:pPr>
      <w:r>
        <w:tab/>
        <w:t xml:space="preserve">Amends State Constitution to prohibit State from using bonds to balance State budget. </w:t>
      </w:r>
    </w:p>
    <w:p w:rsidR="001D2F31" w:rsidRDefault="001D2F31" w:rsidP="001D2F31">
      <w:pPr>
        <w:pStyle w:val="bpuNormText"/>
      </w:pPr>
    </w:p>
    <w:p w:rsidR="001D2F31" w:rsidRDefault="001D2F31" w:rsidP="001D2F31">
      <w:pPr>
        <w:pStyle w:val="bpuSponsor"/>
      </w:pPr>
      <w:r>
        <w:t xml:space="preserve">CURRENT VERSION OF TEXT </w:t>
      </w:r>
    </w:p>
    <w:p w:rsidR="001D2F31" w:rsidRDefault="001D2F31" w:rsidP="001D2F31">
      <w:pPr>
        <w:pStyle w:val="bpuNormText"/>
      </w:pPr>
      <w:r>
        <w:tab/>
        <w:t>Introduced Pending Technical Review by Legislative Counsel.</w:t>
      </w:r>
    </w:p>
    <w:p w:rsidR="001D2F31" w:rsidRDefault="001D2F31" w:rsidP="001D2F31">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1D2F31" w:rsidRDefault="001D2F31"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1D2F31" w:rsidSect="001D2F31">
          <w:type w:val="continuous"/>
          <w:pgSz w:w="12240" w:h="20160" w:code="5"/>
          <w:pgMar w:top="2160" w:right="2275" w:bottom="1440" w:left="2275" w:header="72" w:footer="720" w:gutter="0"/>
          <w:pgNumType w:start="1"/>
          <w:cols w:space="720"/>
          <w:docGrid w:linePitch="360"/>
        </w:sectPr>
      </w:pPr>
    </w:p>
    <w:p w:rsidR="00243AE0" w:rsidRDefault="00243AE0" w:rsidP="00243AE0">
      <w:pPr>
        <w:pStyle w:val="HangingAnAct"/>
      </w:pPr>
      <w:r w:rsidRPr="00243AE0">
        <w:rPr>
          <w:rStyle w:val="BillHead"/>
        </w:rPr>
        <w:lastRenderedPageBreak/>
        <w:t>A Concurrent Resolution</w:t>
      </w:r>
      <w:r>
        <w:t xml:space="preserve"> proposing to amend Article VIII, Section II of the Constitution of the State of </w:t>
      </w:r>
      <w:smartTag w:uri="urn:schemas-microsoft-com:office:smarttags" w:element="place">
        <w:smartTag w:uri="urn:schemas-microsoft-com:office:smarttags" w:element="State">
          <w:r>
            <w:t>New Jersey</w:t>
          </w:r>
        </w:smartTag>
      </w:smartTag>
      <w:r>
        <w:t xml:space="preserve"> by amending paragraph 2 thereof.</w:t>
      </w:r>
    </w:p>
    <w:p w:rsidR="00243AE0" w:rsidRDefault="00243AE0" w:rsidP="00243AE0">
      <w:pPr>
        <w:widowControl w:val="0"/>
        <w:tabs>
          <w:tab w:val="left" w:pos="-1440"/>
          <w:tab w:val="left" w:pos="-720"/>
          <w:tab w:val="left" w:pos="0"/>
        </w:tabs>
        <w:spacing w:line="287" w:lineRule="auto"/>
      </w:pPr>
    </w:p>
    <w:p w:rsidR="00243AE0" w:rsidRDefault="00243AE0" w:rsidP="00243AE0">
      <w:pPr>
        <w:widowControl w:val="0"/>
        <w:tabs>
          <w:tab w:val="left" w:pos="-1440"/>
          <w:tab w:val="left" w:pos="-720"/>
          <w:tab w:val="left" w:pos="0"/>
        </w:tabs>
        <w:spacing w:line="287" w:lineRule="auto"/>
      </w:pPr>
      <w:r>
        <w:tab/>
      </w:r>
      <w:r>
        <w:rPr>
          <w:b/>
          <w:smallCaps/>
        </w:rPr>
        <w:t>Be It Resolved</w:t>
      </w:r>
      <w:r>
        <w:t xml:space="preserve"> </w:t>
      </w:r>
      <w:r>
        <w:rPr>
          <w:i/>
        </w:rPr>
        <w:t xml:space="preserve">by the General Assembly of the State of </w:t>
      </w:r>
      <w:smartTag w:uri="urn:schemas-microsoft-com:office:smarttags" w:element="place">
        <w:smartTag w:uri="urn:schemas-microsoft-com:office:smarttags" w:element="State">
          <w:r>
            <w:rPr>
              <w:i/>
            </w:rPr>
            <w:t>New Jersey</w:t>
          </w:r>
        </w:smartTag>
      </w:smartTag>
      <w:r>
        <w:rPr>
          <w:i/>
        </w:rPr>
        <w:t xml:space="preserve"> (the Senate concurring):</w:t>
      </w:r>
    </w:p>
    <w:p w:rsidR="00243AE0" w:rsidRDefault="00243AE0" w:rsidP="00243AE0">
      <w:pPr>
        <w:widowControl w:val="0"/>
        <w:tabs>
          <w:tab w:val="left" w:pos="-1440"/>
          <w:tab w:val="left" w:pos="-720"/>
          <w:tab w:val="left" w:pos="0"/>
        </w:tabs>
        <w:spacing w:line="287" w:lineRule="auto"/>
      </w:pPr>
    </w:p>
    <w:p w:rsidR="00243AE0" w:rsidRDefault="00243AE0" w:rsidP="00243AE0">
      <w:pPr>
        <w:widowControl w:val="0"/>
        <w:tabs>
          <w:tab w:val="left" w:pos="-1440"/>
          <w:tab w:val="left" w:pos="-720"/>
          <w:tab w:val="left" w:pos="0"/>
        </w:tabs>
        <w:spacing w:line="287" w:lineRule="auto"/>
      </w:pPr>
      <w:r>
        <w:tab/>
        <w:t>1.</w:t>
      </w:r>
      <w:r>
        <w:tab/>
        <w:t xml:space="preserve">The following proposed amendment to the Constitution of the State of </w:t>
      </w:r>
      <w:smartTag w:uri="urn:schemas-microsoft-com:office:smarttags" w:element="place">
        <w:smartTag w:uri="urn:schemas-microsoft-com:office:smarttags" w:element="State">
          <w:r>
            <w:t>New Jersey</w:t>
          </w:r>
        </w:smartTag>
      </w:smartTag>
      <w:r>
        <w:t xml:space="preserve"> is agreed to:</w:t>
      </w:r>
    </w:p>
    <w:p w:rsidR="00243AE0" w:rsidRDefault="00243AE0" w:rsidP="00243AE0">
      <w:pPr>
        <w:widowControl w:val="0"/>
        <w:tabs>
          <w:tab w:val="left" w:pos="-1440"/>
          <w:tab w:val="left" w:pos="-720"/>
          <w:tab w:val="left" w:pos="0"/>
        </w:tabs>
        <w:spacing w:line="287" w:lineRule="auto"/>
      </w:pPr>
    </w:p>
    <w:p w:rsidR="00243AE0" w:rsidRDefault="00243AE0" w:rsidP="00243AE0">
      <w:pPr>
        <w:widowControl w:val="0"/>
        <w:tabs>
          <w:tab w:val="left" w:pos="-1440"/>
          <w:tab w:val="left" w:pos="-720"/>
          <w:tab w:val="left" w:pos="0"/>
        </w:tabs>
        <w:spacing w:line="287" w:lineRule="auto"/>
        <w:jc w:val="center"/>
      </w:pPr>
      <w:r>
        <w:t>PROPOSED AMENDMENT</w:t>
      </w:r>
    </w:p>
    <w:p w:rsidR="00243AE0" w:rsidRDefault="00243AE0" w:rsidP="00243AE0">
      <w:pPr>
        <w:widowControl w:val="0"/>
        <w:tabs>
          <w:tab w:val="left" w:pos="-1440"/>
          <w:tab w:val="left" w:pos="-720"/>
          <w:tab w:val="left" w:pos="0"/>
        </w:tabs>
        <w:spacing w:line="287" w:lineRule="auto"/>
      </w:pPr>
    </w:p>
    <w:p w:rsidR="00243AE0" w:rsidRDefault="00243AE0" w:rsidP="00243AE0">
      <w:pPr>
        <w:widowControl w:val="0"/>
        <w:tabs>
          <w:tab w:val="left" w:pos="-1440"/>
          <w:tab w:val="left" w:pos="-720"/>
          <w:tab w:val="left" w:pos="0"/>
        </w:tabs>
        <w:spacing w:line="287" w:lineRule="auto"/>
      </w:pPr>
      <w:r>
        <w:tab/>
        <w:t>Amend Article VIII, Section II, paragraph 2 to read as follows:</w:t>
      </w:r>
    </w:p>
    <w:p w:rsidR="00243AE0" w:rsidRDefault="00243AE0" w:rsidP="00243AE0">
      <w:pPr>
        <w:widowControl w:val="0"/>
        <w:tabs>
          <w:tab w:val="left" w:pos="-1440"/>
          <w:tab w:val="left" w:pos="-720"/>
          <w:tab w:val="left" w:pos="0"/>
        </w:tabs>
        <w:spacing w:line="287" w:lineRule="auto"/>
      </w:pPr>
      <w:r>
        <w:tab/>
        <w:t>2.</w:t>
      </w:r>
      <w:r>
        <w:tab/>
        <w:t xml:space="preserve">No money shall be drawn from the State treasury but for appropriations made by law. All moneys for the support of the State government and for all other State purposes as far as can be ascertained or reasonably foreseen, shall be provided for in one general appropriation law covering one and the same fiscal year; except that when a change in the fiscal year is made, necessary provision may be made to effect the transition. No general appropriation law or other law appropriating money for any State purpose shall be enacted if the appropriation contained therein, together with all prior appropriations made for the same fiscal period, shall exceed the total amount of revenue on hand and anticipated which will be available to meet such appropriations during such fiscal period, as certified by the Governor.  </w:t>
      </w:r>
      <w:r>
        <w:rPr>
          <w:u w:val="single"/>
        </w:rPr>
        <w:t>For the purpose of this paragraph, revenue shall not include funds made available to the State government through the sale of bonds or the creation of a debt or liability of the State government or of any State governmental entity unless the funds are appropriated by the State government for paying the cost of capital projects not previously authorized by law.  Neither the State or any State governmental entity shall, in any fiscal year, sell bonds or issue any debt or liability to provide funds for any object previously provided for through an item of appropriation in any general appropriation law covering the same or any previous fiscal year or provided for in any other law making an appropriation supplementing a general appropriation law.</w:t>
      </w:r>
    </w:p>
    <w:p w:rsidR="00243AE0" w:rsidRDefault="00243AE0" w:rsidP="00243AE0">
      <w:pPr>
        <w:widowControl w:val="0"/>
        <w:tabs>
          <w:tab w:val="left" w:pos="-1440"/>
          <w:tab w:val="left" w:pos="-720"/>
          <w:tab w:val="left" w:pos="0"/>
        </w:tabs>
        <w:spacing w:line="287" w:lineRule="auto"/>
      </w:pPr>
      <w:r>
        <w:t>(</w:t>
      </w:r>
      <w:proofErr w:type="spellStart"/>
      <w:r>
        <w:t>cf</w:t>
      </w:r>
      <w:proofErr w:type="spellEnd"/>
      <w:r>
        <w:t>:  Article VIII, Section II, paragraph 2, January 1, 1948)</w:t>
      </w:r>
    </w:p>
    <w:p w:rsidR="00243AE0" w:rsidRDefault="00243AE0" w:rsidP="00243AE0">
      <w:pPr>
        <w:widowControl w:val="0"/>
        <w:tabs>
          <w:tab w:val="left" w:pos="-1440"/>
          <w:tab w:val="left" w:pos="-720"/>
          <w:tab w:val="left" w:pos="0"/>
        </w:tabs>
        <w:spacing w:line="287" w:lineRule="auto"/>
      </w:pPr>
    </w:p>
    <w:p w:rsidR="002D76DB" w:rsidRDefault="00243AE0" w:rsidP="00243AE0">
      <w:pPr>
        <w:widowControl w:val="0"/>
        <w:tabs>
          <w:tab w:val="left" w:pos="-1440"/>
          <w:tab w:val="left" w:pos="-720"/>
          <w:tab w:val="left" w:pos="0"/>
        </w:tabs>
        <w:spacing w:line="287" w:lineRule="auto"/>
      </w:pPr>
      <w:r>
        <w:tab/>
        <w:t>2.</w:t>
      </w:r>
      <w:r>
        <w:tab/>
        <w:t xml:space="preserve">When this proposed amendment to the Constitution is finally agreed to pursuant to Article IX, paragraph 1 of the Constitution, it shall be submitted to the people at the next general election occurring more than three months after the final agreement and shall be published at least once in at least one newspaper of each </w:t>
      </w:r>
      <w:r>
        <w:lastRenderedPageBreak/>
        <w:t>county designated by the President of the Senate, the Speaker of the General Assembly and the Attorney General, not less than three months prior to the general election.</w:t>
      </w:r>
    </w:p>
    <w:p w:rsidR="002D76DB" w:rsidRDefault="002D76DB" w:rsidP="00243AE0">
      <w:pPr>
        <w:widowControl w:val="0"/>
        <w:tabs>
          <w:tab w:val="left" w:pos="-1440"/>
          <w:tab w:val="left" w:pos="-720"/>
          <w:tab w:val="left" w:pos="0"/>
        </w:tabs>
        <w:spacing w:line="287" w:lineRule="auto"/>
      </w:pPr>
    </w:p>
    <w:p w:rsidR="00243AE0" w:rsidRDefault="00243AE0" w:rsidP="00243AE0">
      <w:pPr>
        <w:widowControl w:val="0"/>
        <w:tabs>
          <w:tab w:val="left" w:pos="-1440"/>
          <w:tab w:val="left" w:pos="-720"/>
          <w:tab w:val="left" w:pos="0"/>
        </w:tabs>
        <w:spacing w:line="287" w:lineRule="auto"/>
      </w:pPr>
      <w:r>
        <w:tab/>
        <w:t>3.</w:t>
      </w:r>
      <w:r>
        <w:tab/>
        <w:t>This proposed amendment to the Constitution shall be submitted to the people at that election in the following manner and form:</w:t>
      </w:r>
    </w:p>
    <w:p w:rsidR="00243AE0" w:rsidRDefault="00243AE0" w:rsidP="00243AE0">
      <w:pPr>
        <w:widowControl w:val="0"/>
        <w:tabs>
          <w:tab w:val="left" w:pos="-1440"/>
          <w:tab w:val="left" w:pos="-720"/>
          <w:tab w:val="left" w:pos="0"/>
        </w:tabs>
        <w:spacing w:line="287" w:lineRule="auto"/>
      </w:pPr>
      <w:r>
        <w:tab/>
        <w:t>There shall be printed on each official ballot to be used at the general election, the following:</w:t>
      </w:r>
    </w:p>
    <w:p w:rsidR="00243AE0" w:rsidRDefault="00243AE0" w:rsidP="00243AE0">
      <w:pPr>
        <w:widowControl w:val="0"/>
        <w:tabs>
          <w:tab w:val="left" w:pos="-1440"/>
          <w:tab w:val="left" w:pos="-720"/>
          <w:tab w:val="left" w:pos="0"/>
        </w:tabs>
        <w:spacing w:line="287" w:lineRule="auto"/>
      </w:pPr>
      <w:r>
        <w:tab/>
        <w:t>a.</w:t>
      </w:r>
      <w:r>
        <w:tab/>
        <w:t>In every municipality in which voting machines are not used, a legend which shall immediately precede the question, as follows:</w:t>
      </w:r>
    </w:p>
    <w:p w:rsidR="00243AE0" w:rsidRDefault="00243AE0" w:rsidP="00243AE0">
      <w:pPr>
        <w:widowControl w:val="0"/>
        <w:tabs>
          <w:tab w:val="left" w:pos="-1440"/>
          <w:tab w:val="left" w:pos="-720"/>
          <w:tab w:val="left" w:pos="0"/>
        </w:tabs>
        <w:spacing w:line="287" w:lineRule="auto"/>
      </w:pPr>
      <w:r>
        <w:tab/>
        <w:t>If you favor the proposition printed below make a cross (X), plus (+), or check (</w:t>
      </w:r>
      <w:r>
        <w:rPr>
          <w:rFonts w:ascii="WP IconicSymbolsA" w:hAnsi="WP IconicSymbolsA"/>
        </w:rPr>
        <w:t></w:t>
      </w:r>
      <w:r>
        <w:t>) in the square opposite the word "Yes."  If you are opposed thereto make a cross (X), plus (+) or check (</w:t>
      </w:r>
      <w:r>
        <w:rPr>
          <w:rFonts w:ascii="WP IconicSymbolsA" w:hAnsi="WP IconicSymbolsA"/>
        </w:rPr>
        <w:t></w:t>
      </w:r>
      <w:r>
        <w:t>) in the square opposite the word "No."</w:t>
      </w:r>
    </w:p>
    <w:p w:rsidR="00243AE0" w:rsidRDefault="00243AE0" w:rsidP="00243AE0">
      <w:pPr>
        <w:widowControl w:val="0"/>
        <w:tabs>
          <w:tab w:val="left" w:pos="-1440"/>
          <w:tab w:val="left" w:pos="-720"/>
          <w:tab w:val="left" w:pos="0"/>
        </w:tabs>
        <w:spacing w:line="287" w:lineRule="auto"/>
      </w:pPr>
      <w:r>
        <w:tab/>
        <w:t>b.</w:t>
      </w:r>
      <w:r>
        <w:tab/>
        <w:t>In every municipality the following question:</w:t>
      </w:r>
    </w:p>
    <w:p w:rsidR="00243AE0" w:rsidRDefault="00243AE0" w:rsidP="00243AE0">
      <w:pPr>
        <w:widowControl w:val="0"/>
        <w:tabs>
          <w:tab w:val="left" w:pos="-1440"/>
          <w:tab w:val="left" w:pos="-720"/>
          <w:tab w:val="left" w:pos="0"/>
        </w:tabs>
        <w:spacing w:line="287" w:lineRule="auto"/>
        <w:rPr>
          <w:vanish/>
        </w:rPr>
      </w:pPr>
    </w:p>
    <w:tbl>
      <w:tblPr>
        <w:tblW w:w="0" w:type="auto"/>
        <w:tblInd w:w="101"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Layout w:type="fixed"/>
        <w:tblCellMar>
          <w:left w:w="101" w:type="dxa"/>
          <w:right w:w="101" w:type="dxa"/>
        </w:tblCellMar>
        <w:tblLook w:val="0000" w:firstRow="0" w:lastRow="0" w:firstColumn="0" w:lastColumn="0" w:noHBand="0" w:noVBand="0"/>
      </w:tblPr>
      <w:tblGrid>
        <w:gridCol w:w="648"/>
        <w:gridCol w:w="1080"/>
        <w:gridCol w:w="4721"/>
      </w:tblGrid>
      <w:tr w:rsidR="00243AE0" w:rsidTr="009630F1">
        <w:trPr>
          <w:cantSplit/>
        </w:trPr>
        <w:tc>
          <w:tcPr>
            <w:tcW w:w="648" w:type="dxa"/>
            <w:tcBorders>
              <w:top w:val="single" w:sz="7" w:space="0" w:color="000000"/>
              <w:left w:val="single" w:sz="7" w:space="0" w:color="000000"/>
              <w:right w:val="single" w:sz="7" w:space="0" w:color="000000"/>
            </w:tcBorders>
          </w:tcPr>
          <w:p w:rsidR="00243AE0" w:rsidRDefault="00243AE0" w:rsidP="009630F1">
            <w:pPr>
              <w:widowControl w:val="0"/>
              <w:tabs>
                <w:tab w:val="left" w:pos="-1440"/>
                <w:tab w:val="left" w:pos="-720"/>
                <w:tab w:val="left" w:pos="0"/>
              </w:tabs>
              <w:spacing w:before="92" w:line="287" w:lineRule="auto"/>
            </w:pPr>
          </w:p>
          <w:p w:rsidR="00243AE0" w:rsidRDefault="00243AE0" w:rsidP="009630F1">
            <w:pPr>
              <w:widowControl w:val="0"/>
              <w:tabs>
                <w:tab w:val="left" w:pos="-1440"/>
                <w:tab w:val="left" w:pos="-720"/>
                <w:tab w:val="left" w:pos="0"/>
              </w:tabs>
              <w:spacing w:after="44" w:line="287" w:lineRule="auto"/>
            </w:pPr>
          </w:p>
        </w:tc>
        <w:tc>
          <w:tcPr>
            <w:tcW w:w="1080" w:type="dxa"/>
            <w:tcBorders>
              <w:top w:val="single" w:sz="7" w:space="0" w:color="000000"/>
              <w:left w:val="single" w:sz="7" w:space="0" w:color="000000"/>
              <w:right w:val="single" w:sz="7" w:space="0" w:color="000000"/>
            </w:tcBorders>
          </w:tcPr>
          <w:p w:rsidR="00243AE0" w:rsidRDefault="00243AE0" w:rsidP="009630F1">
            <w:pPr>
              <w:widowControl w:val="0"/>
              <w:tabs>
                <w:tab w:val="left" w:pos="-1440"/>
                <w:tab w:val="left" w:pos="-720"/>
                <w:tab w:val="left" w:pos="0"/>
              </w:tabs>
              <w:spacing w:before="92" w:after="44" w:line="287" w:lineRule="auto"/>
            </w:pPr>
          </w:p>
        </w:tc>
        <w:tc>
          <w:tcPr>
            <w:tcW w:w="4721" w:type="dxa"/>
            <w:tcBorders>
              <w:top w:val="single" w:sz="7" w:space="0" w:color="000000"/>
              <w:left w:val="single" w:sz="7" w:space="0" w:color="000000"/>
              <w:right w:val="single" w:sz="7" w:space="0" w:color="000000"/>
            </w:tcBorders>
          </w:tcPr>
          <w:p w:rsidR="00243AE0" w:rsidRDefault="00243AE0" w:rsidP="009630F1">
            <w:pPr>
              <w:widowControl w:val="0"/>
              <w:tabs>
                <w:tab w:val="left" w:pos="-1440"/>
                <w:tab w:val="left" w:pos="-720"/>
                <w:tab w:val="left" w:pos="0"/>
              </w:tabs>
              <w:spacing w:before="92" w:after="44" w:line="287" w:lineRule="auto"/>
              <w:jc w:val="center"/>
            </w:pPr>
            <w:r>
              <w:t>PROHIBITS BALANCING STATE BUDGET THROUGH BONDING</w:t>
            </w:r>
          </w:p>
        </w:tc>
      </w:tr>
      <w:tr w:rsidR="00243AE0" w:rsidTr="009630F1">
        <w:trPr>
          <w:cantSplit/>
        </w:trPr>
        <w:tc>
          <w:tcPr>
            <w:tcW w:w="648" w:type="dxa"/>
            <w:tcBorders>
              <w:left w:val="single" w:sz="7" w:space="0" w:color="000000"/>
              <w:bottom w:val="single" w:sz="7" w:space="0" w:color="000000"/>
              <w:right w:val="single" w:sz="7" w:space="0" w:color="000000"/>
            </w:tcBorders>
          </w:tcPr>
          <w:p w:rsidR="00243AE0" w:rsidRDefault="00243AE0" w:rsidP="009630F1">
            <w:pPr>
              <w:widowControl w:val="0"/>
              <w:tabs>
                <w:tab w:val="left" w:pos="-1440"/>
                <w:tab w:val="left" w:pos="-720"/>
                <w:tab w:val="left" w:pos="0"/>
              </w:tabs>
              <w:spacing w:before="92" w:line="287" w:lineRule="auto"/>
            </w:pPr>
          </w:p>
          <w:p w:rsidR="00243AE0" w:rsidRDefault="00243AE0" w:rsidP="009630F1">
            <w:pPr>
              <w:widowControl w:val="0"/>
              <w:tabs>
                <w:tab w:val="left" w:pos="-1440"/>
                <w:tab w:val="left" w:pos="-720"/>
                <w:tab w:val="left" w:pos="0"/>
              </w:tabs>
              <w:spacing w:line="287" w:lineRule="auto"/>
            </w:pPr>
          </w:p>
          <w:p w:rsidR="00243AE0" w:rsidRDefault="00243AE0" w:rsidP="009630F1">
            <w:pPr>
              <w:widowControl w:val="0"/>
              <w:tabs>
                <w:tab w:val="left" w:pos="-1440"/>
                <w:tab w:val="left" w:pos="-720"/>
                <w:tab w:val="left" w:pos="0"/>
              </w:tabs>
              <w:spacing w:line="287" w:lineRule="auto"/>
            </w:pPr>
          </w:p>
          <w:p w:rsidR="00243AE0" w:rsidRDefault="00243AE0" w:rsidP="009630F1">
            <w:pPr>
              <w:widowControl w:val="0"/>
              <w:tabs>
                <w:tab w:val="left" w:pos="-1440"/>
                <w:tab w:val="left" w:pos="-720"/>
                <w:tab w:val="left" w:pos="0"/>
              </w:tabs>
              <w:spacing w:line="287" w:lineRule="auto"/>
            </w:pPr>
          </w:p>
          <w:p w:rsidR="00243AE0" w:rsidRDefault="00243AE0" w:rsidP="009630F1">
            <w:pPr>
              <w:widowControl w:val="0"/>
              <w:tabs>
                <w:tab w:val="left" w:pos="-1440"/>
                <w:tab w:val="left" w:pos="-720"/>
                <w:tab w:val="left" w:pos="0"/>
              </w:tabs>
              <w:spacing w:line="287" w:lineRule="auto"/>
            </w:pPr>
          </w:p>
          <w:p w:rsidR="00243AE0" w:rsidRDefault="00243AE0" w:rsidP="009630F1">
            <w:pPr>
              <w:widowControl w:val="0"/>
              <w:tabs>
                <w:tab w:val="left" w:pos="-1440"/>
                <w:tab w:val="left" w:pos="-720"/>
                <w:tab w:val="left" w:pos="0"/>
              </w:tabs>
              <w:spacing w:line="287" w:lineRule="auto"/>
            </w:pPr>
          </w:p>
          <w:p w:rsidR="00243AE0" w:rsidRDefault="00243AE0" w:rsidP="009630F1">
            <w:pPr>
              <w:widowControl w:val="0"/>
              <w:tabs>
                <w:tab w:val="left" w:pos="-1440"/>
                <w:tab w:val="left" w:pos="-720"/>
                <w:tab w:val="left" w:pos="0"/>
              </w:tabs>
              <w:spacing w:line="287" w:lineRule="auto"/>
            </w:pPr>
          </w:p>
          <w:p w:rsidR="00243AE0" w:rsidRDefault="00243AE0" w:rsidP="009630F1">
            <w:pPr>
              <w:widowControl w:val="0"/>
              <w:tabs>
                <w:tab w:val="left" w:pos="-1440"/>
                <w:tab w:val="left" w:pos="-720"/>
                <w:tab w:val="left" w:pos="0"/>
              </w:tabs>
              <w:spacing w:line="287" w:lineRule="auto"/>
            </w:pPr>
          </w:p>
          <w:p w:rsidR="00243AE0" w:rsidRDefault="00243AE0" w:rsidP="009630F1">
            <w:pPr>
              <w:widowControl w:val="0"/>
              <w:tabs>
                <w:tab w:val="left" w:pos="-1440"/>
                <w:tab w:val="left" w:pos="-720"/>
                <w:tab w:val="left" w:pos="0"/>
              </w:tabs>
              <w:spacing w:line="287" w:lineRule="auto"/>
            </w:pPr>
          </w:p>
          <w:p w:rsidR="00243AE0" w:rsidRDefault="00243AE0" w:rsidP="009630F1">
            <w:pPr>
              <w:widowControl w:val="0"/>
              <w:tabs>
                <w:tab w:val="left" w:pos="-1440"/>
                <w:tab w:val="left" w:pos="-720"/>
                <w:tab w:val="left" w:pos="0"/>
              </w:tabs>
              <w:spacing w:line="287" w:lineRule="auto"/>
            </w:pPr>
          </w:p>
          <w:p w:rsidR="00243AE0" w:rsidRDefault="00243AE0" w:rsidP="009630F1">
            <w:pPr>
              <w:widowControl w:val="0"/>
              <w:tabs>
                <w:tab w:val="left" w:pos="-1440"/>
                <w:tab w:val="left" w:pos="-720"/>
                <w:tab w:val="left" w:pos="0"/>
              </w:tabs>
              <w:spacing w:line="287" w:lineRule="auto"/>
            </w:pPr>
          </w:p>
          <w:p w:rsidR="00243AE0" w:rsidRDefault="00243AE0" w:rsidP="009630F1">
            <w:pPr>
              <w:widowControl w:val="0"/>
              <w:tabs>
                <w:tab w:val="left" w:pos="-1440"/>
                <w:tab w:val="left" w:pos="-720"/>
                <w:tab w:val="left" w:pos="0"/>
              </w:tabs>
              <w:spacing w:line="287" w:lineRule="auto"/>
            </w:pPr>
          </w:p>
          <w:p w:rsidR="00243AE0" w:rsidRDefault="00243AE0" w:rsidP="009630F1">
            <w:pPr>
              <w:widowControl w:val="0"/>
              <w:tabs>
                <w:tab w:val="left" w:pos="-1440"/>
                <w:tab w:val="left" w:pos="-720"/>
                <w:tab w:val="left" w:pos="0"/>
              </w:tabs>
              <w:spacing w:line="287" w:lineRule="auto"/>
            </w:pPr>
          </w:p>
          <w:p w:rsidR="00243AE0" w:rsidRDefault="00243AE0" w:rsidP="009630F1">
            <w:pPr>
              <w:widowControl w:val="0"/>
              <w:tabs>
                <w:tab w:val="left" w:pos="-1440"/>
                <w:tab w:val="left" w:pos="-720"/>
                <w:tab w:val="left" w:pos="0"/>
              </w:tabs>
              <w:spacing w:line="287" w:lineRule="auto"/>
            </w:pPr>
          </w:p>
          <w:p w:rsidR="00243AE0" w:rsidRDefault="00243AE0" w:rsidP="009630F1">
            <w:pPr>
              <w:widowControl w:val="0"/>
              <w:tabs>
                <w:tab w:val="left" w:pos="-1440"/>
                <w:tab w:val="left" w:pos="-720"/>
                <w:tab w:val="left" w:pos="0"/>
              </w:tabs>
              <w:spacing w:line="287" w:lineRule="auto"/>
            </w:pPr>
          </w:p>
          <w:p w:rsidR="00243AE0" w:rsidRDefault="00243AE0" w:rsidP="009630F1">
            <w:pPr>
              <w:widowControl w:val="0"/>
              <w:tabs>
                <w:tab w:val="left" w:pos="-1440"/>
                <w:tab w:val="left" w:pos="-720"/>
                <w:tab w:val="left" w:pos="0"/>
              </w:tabs>
              <w:spacing w:line="287" w:lineRule="auto"/>
            </w:pPr>
          </w:p>
          <w:p w:rsidR="00243AE0" w:rsidRDefault="00243AE0" w:rsidP="009630F1">
            <w:pPr>
              <w:widowControl w:val="0"/>
              <w:tabs>
                <w:tab w:val="left" w:pos="-1440"/>
                <w:tab w:val="left" w:pos="-720"/>
                <w:tab w:val="left" w:pos="0"/>
              </w:tabs>
              <w:spacing w:line="287" w:lineRule="auto"/>
            </w:pPr>
          </w:p>
          <w:p w:rsidR="00243AE0" w:rsidRDefault="00243AE0" w:rsidP="009630F1">
            <w:pPr>
              <w:widowControl w:val="0"/>
              <w:tabs>
                <w:tab w:val="left" w:pos="-1440"/>
                <w:tab w:val="left" w:pos="-720"/>
                <w:tab w:val="left" w:pos="0"/>
              </w:tabs>
              <w:spacing w:line="287" w:lineRule="auto"/>
            </w:pPr>
          </w:p>
          <w:p w:rsidR="00243AE0" w:rsidRDefault="00243AE0" w:rsidP="009630F1">
            <w:pPr>
              <w:widowControl w:val="0"/>
              <w:tabs>
                <w:tab w:val="left" w:pos="-1440"/>
                <w:tab w:val="left" w:pos="-720"/>
                <w:tab w:val="left" w:pos="0"/>
              </w:tabs>
              <w:spacing w:line="287" w:lineRule="auto"/>
            </w:pPr>
          </w:p>
          <w:p w:rsidR="00243AE0" w:rsidRDefault="00243AE0" w:rsidP="009630F1">
            <w:pPr>
              <w:widowControl w:val="0"/>
              <w:tabs>
                <w:tab w:val="left" w:pos="-1440"/>
                <w:tab w:val="left" w:pos="-720"/>
                <w:tab w:val="left" w:pos="0"/>
              </w:tabs>
              <w:spacing w:line="287" w:lineRule="auto"/>
            </w:pPr>
          </w:p>
          <w:p w:rsidR="00243AE0" w:rsidRDefault="00243AE0" w:rsidP="009630F1">
            <w:pPr>
              <w:widowControl w:val="0"/>
              <w:tabs>
                <w:tab w:val="left" w:pos="-1440"/>
                <w:tab w:val="left" w:pos="-720"/>
                <w:tab w:val="left" w:pos="0"/>
              </w:tabs>
              <w:spacing w:line="287" w:lineRule="auto"/>
            </w:pPr>
          </w:p>
          <w:p w:rsidR="00243AE0" w:rsidRDefault="00243AE0" w:rsidP="009630F1">
            <w:pPr>
              <w:widowControl w:val="0"/>
              <w:tabs>
                <w:tab w:val="left" w:pos="-1440"/>
                <w:tab w:val="left" w:pos="-720"/>
                <w:tab w:val="left" w:pos="0"/>
              </w:tabs>
              <w:spacing w:after="44" w:line="287" w:lineRule="auto"/>
            </w:pPr>
          </w:p>
        </w:tc>
        <w:tc>
          <w:tcPr>
            <w:tcW w:w="1080" w:type="dxa"/>
            <w:tcBorders>
              <w:left w:val="single" w:sz="7" w:space="0" w:color="000000"/>
              <w:bottom w:val="single" w:sz="7" w:space="0" w:color="000000"/>
              <w:right w:val="single" w:sz="7" w:space="0" w:color="000000"/>
            </w:tcBorders>
            <w:vAlign w:val="center"/>
          </w:tcPr>
          <w:p w:rsidR="00243AE0" w:rsidRDefault="00243AE0" w:rsidP="009630F1">
            <w:pPr>
              <w:widowControl w:val="0"/>
              <w:tabs>
                <w:tab w:val="left" w:pos="-1440"/>
                <w:tab w:val="left" w:pos="-720"/>
                <w:tab w:val="left" w:pos="0"/>
              </w:tabs>
              <w:spacing w:before="92" w:after="44" w:line="287" w:lineRule="auto"/>
              <w:jc w:val="center"/>
            </w:pPr>
            <w:r>
              <w:t>YES</w:t>
            </w:r>
          </w:p>
          <w:p w:rsidR="00A66FB2" w:rsidRDefault="00A66FB2" w:rsidP="009630F1">
            <w:pPr>
              <w:widowControl w:val="0"/>
              <w:tabs>
                <w:tab w:val="left" w:pos="-1440"/>
                <w:tab w:val="left" w:pos="-720"/>
                <w:tab w:val="left" w:pos="0"/>
              </w:tabs>
              <w:spacing w:before="92" w:after="44" w:line="287" w:lineRule="auto"/>
              <w:jc w:val="center"/>
            </w:pPr>
          </w:p>
        </w:tc>
        <w:tc>
          <w:tcPr>
            <w:tcW w:w="4721" w:type="dxa"/>
            <w:tcBorders>
              <w:left w:val="single" w:sz="7" w:space="0" w:color="000000"/>
              <w:bottom w:val="single" w:sz="7" w:space="0" w:color="000000"/>
              <w:right w:val="single" w:sz="7" w:space="0" w:color="000000"/>
            </w:tcBorders>
          </w:tcPr>
          <w:p w:rsidR="00243AE0" w:rsidRDefault="00243AE0" w:rsidP="009630F1">
            <w:pPr>
              <w:widowControl w:val="0"/>
              <w:tabs>
                <w:tab w:val="left" w:pos="-1440"/>
                <w:tab w:val="left" w:pos="-720"/>
                <w:tab w:val="left" w:pos="0"/>
              </w:tabs>
              <w:spacing w:before="92" w:after="44" w:line="287" w:lineRule="auto"/>
            </w:pPr>
            <w:r>
              <w:t>Do you approve the amendment to the New Jersey Constitution, agreed to by the Legislature, that provides that revenue considered available to meet appropriations for a balanced annual State budget shall not include funds made available to the State government through the sale of bonds or the creation of a debt or liability of the State government or of any State governmental entity unless the funds are appropriated by the State government for paying the cost of capital projects not previously authorized by law, and providing further that neither the State or any State governmental entity shall, in any fiscal year, sell bonds or issue any debt or liability to provide funds for any object previously provided for through an item of appropriation in any general appropriation law covering the same or any previous fiscal year or provided for in any other law making an appropriation supplementing a general appropriation law?</w:t>
            </w:r>
          </w:p>
        </w:tc>
      </w:tr>
    </w:tbl>
    <w:p w:rsidR="00243AE0" w:rsidRDefault="00243AE0" w:rsidP="00243AE0">
      <w:r>
        <w:br w:type="page"/>
      </w:r>
    </w:p>
    <w:tbl>
      <w:tblPr>
        <w:tblW w:w="0" w:type="auto"/>
        <w:tblInd w:w="101"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Layout w:type="fixed"/>
        <w:tblCellMar>
          <w:left w:w="101" w:type="dxa"/>
          <w:right w:w="101" w:type="dxa"/>
        </w:tblCellMar>
        <w:tblLook w:val="0000" w:firstRow="0" w:lastRow="0" w:firstColumn="0" w:lastColumn="0" w:noHBand="0" w:noVBand="0"/>
      </w:tblPr>
      <w:tblGrid>
        <w:gridCol w:w="648"/>
        <w:gridCol w:w="1080"/>
        <w:gridCol w:w="4721"/>
      </w:tblGrid>
      <w:tr w:rsidR="00243AE0" w:rsidTr="009630F1">
        <w:trPr>
          <w:cantSplit/>
        </w:trPr>
        <w:tc>
          <w:tcPr>
            <w:tcW w:w="648" w:type="dxa"/>
            <w:tcBorders>
              <w:top w:val="single" w:sz="7" w:space="0" w:color="000000"/>
              <w:left w:val="single" w:sz="7" w:space="0" w:color="000000"/>
              <w:right w:val="single" w:sz="7" w:space="0" w:color="000000"/>
            </w:tcBorders>
          </w:tcPr>
          <w:p w:rsidR="00243AE0" w:rsidRDefault="00243AE0" w:rsidP="009630F1">
            <w:pPr>
              <w:widowControl w:val="0"/>
              <w:tabs>
                <w:tab w:val="left" w:pos="-1440"/>
                <w:tab w:val="left" w:pos="-720"/>
                <w:tab w:val="left" w:pos="0"/>
              </w:tabs>
              <w:spacing w:before="92" w:after="44" w:line="287" w:lineRule="auto"/>
            </w:pPr>
          </w:p>
        </w:tc>
        <w:tc>
          <w:tcPr>
            <w:tcW w:w="1080" w:type="dxa"/>
            <w:tcBorders>
              <w:top w:val="single" w:sz="7" w:space="0" w:color="000000"/>
              <w:left w:val="single" w:sz="7" w:space="0" w:color="000000"/>
              <w:right w:val="single" w:sz="7" w:space="0" w:color="000000"/>
            </w:tcBorders>
          </w:tcPr>
          <w:p w:rsidR="00243AE0" w:rsidRDefault="00243AE0" w:rsidP="009630F1">
            <w:pPr>
              <w:widowControl w:val="0"/>
              <w:tabs>
                <w:tab w:val="left" w:pos="-1440"/>
                <w:tab w:val="left" w:pos="-720"/>
                <w:tab w:val="left" w:pos="0"/>
              </w:tabs>
              <w:spacing w:before="92" w:after="44" w:line="287" w:lineRule="auto"/>
            </w:pPr>
          </w:p>
        </w:tc>
        <w:tc>
          <w:tcPr>
            <w:tcW w:w="4721" w:type="dxa"/>
            <w:tcBorders>
              <w:top w:val="single" w:sz="7" w:space="0" w:color="000000"/>
              <w:left w:val="single" w:sz="7" w:space="0" w:color="000000"/>
              <w:right w:val="single" w:sz="7" w:space="0" w:color="000000"/>
            </w:tcBorders>
          </w:tcPr>
          <w:p w:rsidR="00243AE0" w:rsidRDefault="00243AE0" w:rsidP="00243AE0">
            <w:pPr>
              <w:widowControl w:val="0"/>
              <w:tabs>
                <w:tab w:val="left" w:pos="-1440"/>
                <w:tab w:val="left" w:pos="-720"/>
                <w:tab w:val="left" w:pos="0"/>
              </w:tabs>
              <w:spacing w:before="92" w:after="44" w:line="287" w:lineRule="auto"/>
              <w:jc w:val="center"/>
            </w:pPr>
            <w:r>
              <w:t>INTERPRETIVE STATEMENT</w:t>
            </w:r>
          </w:p>
        </w:tc>
      </w:tr>
      <w:tr w:rsidR="00243AE0" w:rsidTr="009630F1">
        <w:trPr>
          <w:cantSplit/>
        </w:trPr>
        <w:tc>
          <w:tcPr>
            <w:tcW w:w="648" w:type="dxa"/>
            <w:tcBorders>
              <w:left w:val="single" w:sz="7" w:space="0" w:color="000000"/>
              <w:bottom w:val="single" w:sz="7" w:space="0" w:color="000000"/>
              <w:right w:val="single" w:sz="7" w:space="0" w:color="000000"/>
            </w:tcBorders>
            <w:vAlign w:val="center"/>
          </w:tcPr>
          <w:p w:rsidR="00243AE0" w:rsidRDefault="00243AE0" w:rsidP="009630F1">
            <w:pPr>
              <w:widowControl w:val="0"/>
              <w:tabs>
                <w:tab w:val="left" w:pos="-1440"/>
                <w:tab w:val="left" w:pos="-720"/>
                <w:tab w:val="left" w:pos="0"/>
              </w:tabs>
              <w:spacing w:before="92" w:line="287" w:lineRule="auto"/>
              <w:jc w:val="center"/>
            </w:pPr>
          </w:p>
          <w:p w:rsidR="00243AE0" w:rsidRDefault="00243AE0" w:rsidP="009630F1">
            <w:pPr>
              <w:widowControl w:val="0"/>
              <w:tabs>
                <w:tab w:val="left" w:pos="-1440"/>
                <w:tab w:val="left" w:pos="-720"/>
                <w:tab w:val="left" w:pos="0"/>
              </w:tabs>
              <w:spacing w:line="287" w:lineRule="auto"/>
              <w:jc w:val="center"/>
            </w:pPr>
          </w:p>
          <w:p w:rsidR="00243AE0" w:rsidRDefault="00243AE0" w:rsidP="009630F1">
            <w:pPr>
              <w:widowControl w:val="0"/>
              <w:tabs>
                <w:tab w:val="left" w:pos="-1440"/>
                <w:tab w:val="left" w:pos="-720"/>
                <w:tab w:val="left" w:pos="0"/>
              </w:tabs>
              <w:spacing w:line="287" w:lineRule="auto"/>
              <w:jc w:val="center"/>
            </w:pPr>
          </w:p>
          <w:p w:rsidR="00243AE0" w:rsidRDefault="00243AE0" w:rsidP="009630F1">
            <w:pPr>
              <w:widowControl w:val="0"/>
              <w:tabs>
                <w:tab w:val="left" w:pos="-1440"/>
                <w:tab w:val="left" w:pos="-720"/>
                <w:tab w:val="left" w:pos="0"/>
              </w:tabs>
              <w:spacing w:line="287" w:lineRule="auto"/>
              <w:jc w:val="center"/>
            </w:pPr>
          </w:p>
          <w:p w:rsidR="00243AE0" w:rsidRDefault="00243AE0" w:rsidP="009630F1">
            <w:pPr>
              <w:widowControl w:val="0"/>
              <w:tabs>
                <w:tab w:val="left" w:pos="-1440"/>
                <w:tab w:val="left" w:pos="-720"/>
                <w:tab w:val="left" w:pos="0"/>
              </w:tabs>
              <w:spacing w:line="287" w:lineRule="auto"/>
              <w:jc w:val="center"/>
            </w:pPr>
          </w:p>
          <w:p w:rsidR="00243AE0" w:rsidRDefault="00243AE0" w:rsidP="009630F1">
            <w:pPr>
              <w:widowControl w:val="0"/>
              <w:tabs>
                <w:tab w:val="left" w:pos="-1440"/>
                <w:tab w:val="left" w:pos="-720"/>
                <w:tab w:val="left" w:pos="0"/>
              </w:tabs>
              <w:spacing w:line="287" w:lineRule="auto"/>
              <w:jc w:val="center"/>
            </w:pPr>
          </w:p>
          <w:p w:rsidR="00243AE0" w:rsidRDefault="00243AE0" w:rsidP="009630F1">
            <w:pPr>
              <w:widowControl w:val="0"/>
              <w:tabs>
                <w:tab w:val="left" w:pos="-1440"/>
                <w:tab w:val="left" w:pos="-720"/>
                <w:tab w:val="left" w:pos="0"/>
              </w:tabs>
              <w:spacing w:line="287" w:lineRule="auto"/>
              <w:jc w:val="center"/>
            </w:pPr>
          </w:p>
          <w:p w:rsidR="00243AE0" w:rsidRDefault="00243AE0" w:rsidP="009630F1">
            <w:pPr>
              <w:widowControl w:val="0"/>
              <w:tabs>
                <w:tab w:val="left" w:pos="-1440"/>
                <w:tab w:val="left" w:pos="-720"/>
                <w:tab w:val="left" w:pos="0"/>
              </w:tabs>
              <w:spacing w:line="287" w:lineRule="auto"/>
              <w:jc w:val="center"/>
            </w:pPr>
          </w:p>
          <w:p w:rsidR="00243AE0" w:rsidRDefault="00243AE0" w:rsidP="009630F1">
            <w:pPr>
              <w:widowControl w:val="0"/>
              <w:tabs>
                <w:tab w:val="left" w:pos="-1440"/>
                <w:tab w:val="left" w:pos="-720"/>
                <w:tab w:val="left" w:pos="0"/>
              </w:tabs>
              <w:spacing w:line="287" w:lineRule="auto"/>
              <w:jc w:val="center"/>
            </w:pPr>
          </w:p>
          <w:p w:rsidR="00243AE0" w:rsidRDefault="00243AE0" w:rsidP="009630F1">
            <w:pPr>
              <w:widowControl w:val="0"/>
              <w:tabs>
                <w:tab w:val="left" w:pos="-1440"/>
                <w:tab w:val="left" w:pos="-720"/>
                <w:tab w:val="left" w:pos="0"/>
              </w:tabs>
              <w:spacing w:line="287" w:lineRule="auto"/>
              <w:jc w:val="center"/>
            </w:pPr>
          </w:p>
          <w:p w:rsidR="00243AE0" w:rsidRDefault="00243AE0" w:rsidP="009630F1">
            <w:pPr>
              <w:widowControl w:val="0"/>
              <w:tabs>
                <w:tab w:val="left" w:pos="-1440"/>
                <w:tab w:val="left" w:pos="-720"/>
                <w:tab w:val="left" w:pos="0"/>
              </w:tabs>
              <w:spacing w:after="44" w:line="287" w:lineRule="auto"/>
              <w:jc w:val="center"/>
            </w:pPr>
          </w:p>
        </w:tc>
        <w:tc>
          <w:tcPr>
            <w:tcW w:w="1080" w:type="dxa"/>
            <w:tcBorders>
              <w:left w:val="single" w:sz="7" w:space="0" w:color="000000"/>
              <w:bottom w:val="single" w:sz="7" w:space="0" w:color="000000"/>
              <w:right w:val="single" w:sz="7" w:space="0" w:color="000000"/>
            </w:tcBorders>
            <w:vAlign w:val="center"/>
          </w:tcPr>
          <w:p w:rsidR="00243AE0" w:rsidRDefault="00243AE0" w:rsidP="009630F1">
            <w:pPr>
              <w:widowControl w:val="0"/>
              <w:tabs>
                <w:tab w:val="left" w:pos="-1440"/>
                <w:tab w:val="left" w:pos="-720"/>
                <w:tab w:val="left" w:pos="0"/>
              </w:tabs>
              <w:spacing w:before="92" w:after="44" w:line="287" w:lineRule="auto"/>
              <w:jc w:val="center"/>
            </w:pPr>
            <w:r>
              <w:t>NO</w:t>
            </w:r>
          </w:p>
        </w:tc>
        <w:tc>
          <w:tcPr>
            <w:tcW w:w="4721" w:type="dxa"/>
            <w:tcBorders>
              <w:left w:val="single" w:sz="7" w:space="0" w:color="000000"/>
              <w:bottom w:val="single" w:sz="7" w:space="0" w:color="000000"/>
              <w:right w:val="single" w:sz="7" w:space="0" w:color="000000"/>
            </w:tcBorders>
          </w:tcPr>
          <w:p w:rsidR="00243AE0" w:rsidRDefault="00243AE0" w:rsidP="009630F1">
            <w:pPr>
              <w:widowControl w:val="0"/>
              <w:tabs>
                <w:tab w:val="left" w:pos="-1440"/>
                <w:tab w:val="left" w:pos="-720"/>
                <w:tab w:val="left" w:pos="0"/>
              </w:tabs>
              <w:spacing w:before="92" w:after="44" w:line="287" w:lineRule="auto"/>
            </w:pPr>
            <w:r>
              <w:t>This constitutional amendment prohibits the State from using borrowed funds to balance the State budget.  It prohibits proceeds from the sale of bonds from being used as revenue to pay for State budget appropriations, except for new capital projects not previously enacted. It also prohibits bonds from being sold to fund any project previously paid for in an annual State budget or through any previous appropriation supplementing the State budget.</w:t>
            </w:r>
          </w:p>
        </w:tc>
      </w:tr>
    </w:tbl>
    <w:p w:rsidR="00243AE0" w:rsidRDefault="00243AE0" w:rsidP="00243AE0">
      <w:pPr>
        <w:widowControl w:val="0"/>
        <w:tabs>
          <w:tab w:val="left" w:pos="-1440"/>
          <w:tab w:val="left" w:pos="-720"/>
          <w:tab w:val="left" w:pos="0"/>
        </w:tabs>
        <w:spacing w:line="287" w:lineRule="auto"/>
      </w:pPr>
    </w:p>
    <w:p w:rsidR="00243AE0" w:rsidRDefault="00243AE0" w:rsidP="00243AE0">
      <w:pPr>
        <w:widowControl w:val="0"/>
        <w:tabs>
          <w:tab w:val="left" w:pos="-1440"/>
          <w:tab w:val="left" w:pos="-720"/>
          <w:tab w:val="left" w:pos="0"/>
        </w:tabs>
        <w:spacing w:line="287" w:lineRule="auto"/>
        <w:jc w:val="center"/>
      </w:pPr>
      <w:r>
        <w:t>SCHEDULE</w:t>
      </w:r>
    </w:p>
    <w:p w:rsidR="00243AE0" w:rsidRDefault="00243AE0" w:rsidP="00243AE0">
      <w:pPr>
        <w:widowControl w:val="0"/>
        <w:tabs>
          <w:tab w:val="left" w:pos="-1440"/>
          <w:tab w:val="left" w:pos="-720"/>
          <w:tab w:val="left" w:pos="0"/>
        </w:tabs>
        <w:spacing w:line="287" w:lineRule="auto"/>
        <w:jc w:val="center"/>
      </w:pPr>
    </w:p>
    <w:p w:rsidR="00243AE0" w:rsidRDefault="00243AE0" w:rsidP="00243AE0">
      <w:pPr>
        <w:widowControl w:val="0"/>
        <w:tabs>
          <w:tab w:val="left" w:pos="-1440"/>
          <w:tab w:val="left" w:pos="-720"/>
          <w:tab w:val="left" w:pos="0"/>
        </w:tabs>
        <w:spacing w:line="287" w:lineRule="auto"/>
      </w:pPr>
      <w:r>
        <w:tab/>
        <w:t>This constitutional amendment shall apply to the State fiscal year beginning July 1 next following its approval by the people pursuant to Article IX, paragraph 1 of the Constitution, and each fiscal year thereafter.</w:t>
      </w:r>
    </w:p>
    <w:p w:rsidR="00243AE0" w:rsidRDefault="00243AE0" w:rsidP="00243AE0">
      <w:pPr>
        <w:widowControl w:val="0"/>
        <w:tabs>
          <w:tab w:val="center" w:pos="3420"/>
        </w:tabs>
        <w:jc w:val="left"/>
      </w:pPr>
    </w:p>
    <w:p w:rsidR="00243AE0" w:rsidRDefault="00243AE0" w:rsidP="00243AE0">
      <w:pPr>
        <w:widowControl w:val="0"/>
        <w:tabs>
          <w:tab w:val="center" w:pos="3420"/>
        </w:tabs>
        <w:jc w:val="left"/>
      </w:pPr>
    </w:p>
    <w:p w:rsidR="00243AE0" w:rsidRDefault="00243AE0" w:rsidP="00243AE0">
      <w:pPr>
        <w:widowControl w:val="0"/>
        <w:tabs>
          <w:tab w:val="center" w:pos="3420"/>
        </w:tabs>
        <w:jc w:val="center"/>
      </w:pPr>
      <w:r>
        <w:t>STATEMENT</w:t>
      </w:r>
    </w:p>
    <w:p w:rsidR="00243AE0" w:rsidRDefault="00243AE0" w:rsidP="00243AE0">
      <w:pPr>
        <w:widowControl w:val="0"/>
        <w:tabs>
          <w:tab w:val="left" w:pos="-1440"/>
          <w:tab w:val="left" w:pos="-720"/>
          <w:tab w:val="left" w:pos="0"/>
        </w:tabs>
        <w:spacing w:line="287" w:lineRule="auto"/>
      </w:pPr>
    </w:p>
    <w:p w:rsidR="00243AE0" w:rsidRDefault="00243AE0" w:rsidP="00243AE0">
      <w:pPr>
        <w:widowControl w:val="0"/>
        <w:tabs>
          <w:tab w:val="left" w:pos="-1440"/>
          <w:tab w:val="left" w:pos="-720"/>
          <w:tab w:val="left" w:pos="0"/>
        </w:tabs>
        <w:spacing w:line="287" w:lineRule="auto"/>
      </w:pPr>
      <w:r>
        <w:tab/>
        <w:t>This concurrent resolution proposes a constitutional amendment that prohibits the State from using borrowed funds to balance the State budget.  It prohibits proceeds from the sale of bonds from being used as revenue to pay for State budget appropriations, except for new capital projects not previously enacted.  It also prohibits bonds from being sold to fund any project previously paid for in an annual State budget or through any previous appropriation supplementing the State budget.</w:t>
      </w:r>
    </w:p>
    <w:p w:rsidR="00243AE0" w:rsidRDefault="00243AE0" w:rsidP="00243AE0">
      <w:pPr>
        <w:widowControl w:val="0"/>
        <w:tabs>
          <w:tab w:val="left" w:pos="-1440"/>
          <w:tab w:val="left" w:pos="-720"/>
          <w:tab w:val="left" w:pos="0"/>
        </w:tabs>
        <w:spacing w:line="287" w:lineRule="auto"/>
      </w:pPr>
      <w:r>
        <w:tab/>
        <w:t>The balanced budget provision of the State Constitution has been severely weakened if not effectively repealed by the use of long-term bonded indebtedness to produce enormous short-term revenue sources to balance current, single-year State spending.  In Fiscal Years 2003 and 2004 the State caused various State authorities to issue bonds totaling more than $3.5 billion and to turn over virtually all of the funds to the State as revenue to support the ordinary operating expenses of the State government.  The Governor's budget recommendations for Fiscal Year 2005 again propose that $1.5 billion of bonds be sold by an authority and that virtually all of the funds be turned over to the State as revenue to pay for ordinary operating expenses.  The result of this proposed action would be to effectively borrow to pay operating costs and enact a budget that is not balanced in any meaningful sense.</w:t>
      </w:r>
    </w:p>
    <w:p w:rsidR="00243AE0" w:rsidRPr="00E7752C" w:rsidRDefault="00243AE0" w:rsidP="00243AE0">
      <w:pPr>
        <w:widowControl w:val="0"/>
        <w:tabs>
          <w:tab w:val="left" w:pos="-1440"/>
          <w:tab w:val="left" w:pos="-720"/>
          <w:tab w:val="left" w:pos="0"/>
        </w:tabs>
        <w:spacing w:line="287" w:lineRule="auto"/>
      </w:pPr>
      <w:r>
        <w:tab/>
        <w:t>This proposed constitutional amendment will end the practice of the State's borrowing to meet ordinary operating expenses and reestablish a balanced budget requirement.</w:t>
      </w:r>
    </w:p>
    <w:sectPr w:rsidR="00243AE0" w:rsidRPr="00E7752C" w:rsidSect="002D76DB">
      <w:headerReference w:type="default" r:id="rId13"/>
      <w:footerReference w:type="default" r:id="rId14"/>
      <w:headerReference w:type="first" r:id="rId15"/>
      <w:footerReference w:type="first" r:id="rId16"/>
      <w:pgSz w:w="12240" w:h="20160" w:code="5"/>
      <w:pgMar w:top="1440" w:right="2520" w:bottom="1530" w:left="2880" w:header="1181" w:footer="12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3855" w:rsidRDefault="00453855">
      <w:r>
        <w:separator/>
      </w:r>
    </w:p>
  </w:endnote>
  <w:endnote w:type="continuationSeparator" w:id="0">
    <w:p w:rsidR="00453855" w:rsidRDefault="004538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WP IconicSymbolsA">
    <w:altName w:val="Symbol"/>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2F31" w:rsidRPr="00921C91" w:rsidRDefault="001D2F3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D2F31" w:rsidRPr="00921C91" w:rsidRDefault="001D2F31">
    <w:pPr>
      <w:pStyle w:val="Footer"/>
      <w:rPr>
        <w:szCs w:val="18"/>
      </w:rPr>
    </w:pPr>
  </w:p>
  <w:p w:rsidR="001D2F31" w:rsidRPr="00921C91" w:rsidRDefault="001D2F3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D2F31" w:rsidRDefault="001D2F31">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3855" w:rsidRDefault="00453855">
      <w:r>
        <w:separator/>
      </w:r>
    </w:p>
  </w:footnote>
  <w:footnote w:type="continuationSeparator" w:id="0">
    <w:p w:rsidR="00453855" w:rsidRDefault="004538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8D76A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1D2F31" w:rsidRDefault="001D2F31" w:rsidP="001D2F31">
    <w:pPr>
      <w:pStyle w:val="bpuHeadSpon"/>
    </w:pPr>
    <w:r w:rsidRPr="001D2F31">
      <w:rPr>
        <w:rStyle w:val="bpuHeadSponChar"/>
      </w:rPr>
      <w:t>ACR72</w:t>
    </w:r>
    <w:r>
      <w:t xml:space="preserve"> PETERSON</w:t>
    </w:r>
  </w:p>
  <w:p w:rsidR="001D2F31" w:rsidRDefault="001D2F31" w:rsidP="001D2F31">
    <w:pPr>
      <w:pStyle w:val="bpuHeadSpon"/>
    </w:pPr>
    <w:r>
      <w:fldChar w:fldCharType="begin"/>
    </w:r>
    <w:r>
      <w:instrText xml:space="preserve"> PAGE  \* MERGEFORMAT </w:instrText>
    </w:r>
    <w:r>
      <w:fldChar w:fldCharType="separate"/>
    </w:r>
    <w:r w:rsidR="008D76A4">
      <w:rPr>
        <w:noProof/>
      </w:rPr>
      <w:t>4</w:t>
    </w:r>
    <w:r>
      <w:fldChar w:fldCharType="end"/>
    </w:r>
  </w:p>
  <w:p w:rsidR="001D2F31" w:rsidRPr="00AF575C" w:rsidRDefault="001D2F31" w:rsidP="001D2F3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1D2F31" w:rsidRDefault="001D2F31" w:rsidP="001D2F31">
    <w:pPr>
      <w:pStyle w:val="bpuHeadSpon"/>
    </w:pPr>
    <w:r w:rsidRPr="001D2F31">
      <w:rPr>
        <w:rStyle w:val="bpuHeadSponChar"/>
      </w:rPr>
      <w:t>ACR72</w:t>
    </w:r>
    <w:r>
      <w:t xml:space="preserve"> PETERSON</w:t>
    </w:r>
  </w:p>
  <w:p w:rsidR="001D2F31" w:rsidRDefault="001D2F31" w:rsidP="001D2F31">
    <w:pPr>
      <w:pStyle w:val="bpuHeadSpon"/>
    </w:pPr>
    <w:r>
      <w:fldChar w:fldCharType="begin"/>
    </w:r>
    <w:r>
      <w:instrText xml:space="preserve"> PAGE  \* MERGEFORMAT </w:instrText>
    </w:r>
    <w:r>
      <w:fldChar w:fldCharType="separate"/>
    </w:r>
    <w:r w:rsidR="008D76A4">
      <w:rPr>
        <w:noProof/>
      </w:rPr>
      <w:t>2</w:t>
    </w:r>
    <w:r>
      <w:fldChar w:fldCharType="end"/>
    </w:r>
  </w:p>
  <w:p w:rsidR="001D2F31" w:rsidRDefault="001D2F31" w:rsidP="001D2F3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3855"/>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2F31"/>
    <w:rsid w:val="001D576D"/>
    <w:rsid w:val="001D7350"/>
    <w:rsid w:val="001E4DBB"/>
    <w:rsid w:val="001F6719"/>
    <w:rsid w:val="001F6DA6"/>
    <w:rsid w:val="00214614"/>
    <w:rsid w:val="0022067D"/>
    <w:rsid w:val="00231838"/>
    <w:rsid w:val="00232C5B"/>
    <w:rsid w:val="002373F3"/>
    <w:rsid w:val="00243AE0"/>
    <w:rsid w:val="002463CF"/>
    <w:rsid w:val="0026254F"/>
    <w:rsid w:val="00266FB9"/>
    <w:rsid w:val="00274341"/>
    <w:rsid w:val="0028159B"/>
    <w:rsid w:val="00296363"/>
    <w:rsid w:val="002A16E7"/>
    <w:rsid w:val="002A71FA"/>
    <w:rsid w:val="002B4DA4"/>
    <w:rsid w:val="002B67F7"/>
    <w:rsid w:val="002C58D4"/>
    <w:rsid w:val="002D76DB"/>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53855"/>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9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51E8"/>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31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D76A4"/>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03B8"/>
    <w:rsid w:val="00A224BB"/>
    <w:rsid w:val="00A22502"/>
    <w:rsid w:val="00A40A31"/>
    <w:rsid w:val="00A469CC"/>
    <w:rsid w:val="00A55E7F"/>
    <w:rsid w:val="00A63229"/>
    <w:rsid w:val="00A64CED"/>
    <w:rsid w:val="00A66FB2"/>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06A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FC5F8B0E-E4BB-4DCA-9C90-8C8FA24052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1D2F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85DEC0-7FFF-4742-8F20-A8888409A0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1101</Words>
  <Characters>5716</Characters>
  <Application>Microsoft Office Word</Application>
  <DocSecurity>0</DocSecurity>
  <Lines>200</Lines>
  <Paragraphs>36</Paragraphs>
  <ScaleCrop>false</ScaleCrop>
  <HeadingPairs>
    <vt:vector size="2" baseType="variant">
      <vt:variant>
        <vt:lpstr>Title</vt:lpstr>
      </vt:variant>
      <vt:variant>
        <vt:i4>1</vt:i4>
      </vt:variant>
    </vt:vector>
  </HeadingPairs>
  <TitlesOfParts>
    <vt:vector size="1" baseType="lpstr">
      <vt:lpstr>ACR72</vt:lpstr>
    </vt:vector>
  </TitlesOfParts>
  <Manager>R225</Manager>
  <Company>OFFICE of LEGISLATIVE SERVICES</Company>
  <LinksUpToDate>false</LinksUpToDate>
  <CharactersWithSpaces>6814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ACR72</dc:title>
  <dc:creator>Assemblyman  PETERSON</dc:creator>
  <cp:keywords>ACR72|4|RF |313|0|0|!|0|</cp:keywords>
  <dc:description>PREFILED 2020</dc:description>
  <cp:lastModifiedBy>Siracusa, Nicole</cp:lastModifiedBy>
  <cp:revision>2</cp:revision>
  <cp:lastPrinted>2005-07-29T18:13:00Z</cp:lastPrinted>
  <dcterms:created xsi:type="dcterms:W3CDTF">2020-01-11T18:30:00Z</dcterms:created>
  <dcterms:modified xsi:type="dcterms:W3CDTF">2020-01-11T18:30:00Z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