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F4F" w:rsidRDefault="001E0F4F" w:rsidP="001E0F4F">
      <w:pPr>
        <w:pStyle w:val="bpuBill"/>
      </w:pPr>
      <w:bookmarkStart w:id="0" w:name="bpuFrontPg"/>
      <w:bookmarkStart w:id="1" w:name="_GoBack"/>
      <w:bookmarkEnd w:id="0"/>
      <w:bookmarkEnd w:id="1"/>
      <w:r>
        <w:t xml:space="preserve">ASSEMBLY CONCURRENT RESOLUTION No. 76 </w:t>
      </w:r>
    </w:p>
    <w:p w:rsidR="001E0F4F" w:rsidRPr="001E0F4F" w:rsidRDefault="001E0F4F" w:rsidP="001E0F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5pt" o:ole="">
            <v:imagedata r:id="rId7" o:title=""/>
          </v:shape>
          <o:OLEObject Type="Embed" ProgID="WPWin6.1" ShapeID="_x0000_i1025" DrawAspect="Content" ObjectID="_1640270370" r:id="rId8"/>
        </w:object>
      </w:r>
    </w:p>
    <w:p w:rsidR="001E0F4F" w:rsidRDefault="001E0F4F" w:rsidP="001E0F4F">
      <w:pPr>
        <w:pStyle w:val="bpuState"/>
      </w:pPr>
      <w:r>
        <w:t>STATE OF NEW JERSEY</w:t>
      </w:r>
    </w:p>
    <w:p w:rsidR="001E0F4F" w:rsidRDefault="001E0F4F" w:rsidP="001E0F4F">
      <w:pPr>
        <w:pStyle w:val="bpuLegislature"/>
      </w:pPr>
      <w:r>
        <w:t>219th LEGISLATURE</w:t>
      </w:r>
    </w:p>
    <w:p w:rsidR="001E0F4F" w:rsidRDefault="001E0F4F" w:rsidP="001E0F4F">
      <w:pPr>
        <w:pStyle w:val="bpuWpGraphic"/>
      </w:pPr>
      <w:r>
        <w:object w:dxaOrig="8985" w:dyaOrig="255">
          <v:shape id="_x0000_i1026" type="#_x0000_t75" style="width:6in;height:14.5pt" o:ole="">
            <v:imagedata r:id="rId7" o:title=""/>
          </v:shape>
          <o:OLEObject Type="Embed" ProgID="WPWin6.1" ShapeID="_x0000_i1026" DrawAspect="Content" ObjectID="_1640270371" r:id="rId9"/>
        </w:object>
      </w:r>
      <w:r>
        <w:t xml:space="preserve">  </w:t>
      </w:r>
    </w:p>
    <w:p w:rsidR="001E0F4F" w:rsidRDefault="001E0F4F" w:rsidP="001E0F4F">
      <w:pPr>
        <w:pStyle w:val="bpuIntro"/>
      </w:pPr>
      <w:r>
        <w:t>PRE-FILED FOR INTRODUCTION IN THE 2020 SESSION</w:t>
      </w:r>
    </w:p>
    <w:p w:rsidR="001E0F4F" w:rsidRDefault="001E0F4F" w:rsidP="001E0F4F">
      <w:pPr>
        <w:pStyle w:val="bpuIntro"/>
      </w:pPr>
    </w:p>
    <w:p w:rsidR="001E0F4F" w:rsidRDefault="001E0F4F" w:rsidP="001E0F4F">
      <w:pPr>
        <w:pStyle w:val="bpuIntro"/>
        <w:sectPr w:rsidR="001E0F4F" w:rsidSect="001E0F4F">
          <w:headerReference w:type="even" r:id="rId10"/>
          <w:headerReference w:type="default" r:id="rId11"/>
          <w:pgSz w:w="12240" w:h="20160" w:code="5"/>
          <w:pgMar w:top="2160" w:right="1440" w:bottom="1440" w:left="1440" w:header="720" w:footer="720" w:gutter="0"/>
          <w:pgNumType w:start="1"/>
          <w:cols w:space="720"/>
          <w:docGrid w:linePitch="360"/>
        </w:sectPr>
      </w:pPr>
    </w:p>
    <w:p w:rsidR="001E0F4F" w:rsidRDefault="001E0F4F" w:rsidP="001E0F4F">
      <w:pPr>
        <w:pStyle w:val="bpuIntro"/>
      </w:pPr>
    </w:p>
    <w:p w:rsidR="001E0F4F" w:rsidRDefault="001E0F4F" w:rsidP="001E0F4F">
      <w:pPr>
        <w:pStyle w:val="bpuSponsor"/>
      </w:pPr>
      <w:r>
        <w:t>Sponsored by:</w:t>
      </w:r>
    </w:p>
    <w:p w:rsidR="001E0F4F" w:rsidRDefault="001E0F4F" w:rsidP="001E0F4F">
      <w:pPr>
        <w:pStyle w:val="bpuSponsor"/>
      </w:pPr>
      <w:r>
        <w:t>Assemblywoman  HOLLY T. SCHEPISI</w:t>
      </w:r>
    </w:p>
    <w:p w:rsidR="001E0F4F" w:rsidRDefault="001E0F4F" w:rsidP="001E0F4F">
      <w:pPr>
        <w:pStyle w:val="bpuSponsor"/>
      </w:pPr>
      <w:r>
        <w:t>District 39 (Bergen and Passaic)</w:t>
      </w:r>
    </w:p>
    <w:p w:rsidR="001E0F4F" w:rsidRDefault="001E0F4F" w:rsidP="001E0F4F">
      <w:pPr>
        <w:pStyle w:val="bpuSponsor"/>
      </w:pPr>
    </w:p>
    <w:p w:rsidR="001E0F4F" w:rsidRDefault="001E0F4F" w:rsidP="001E0F4F">
      <w:pPr>
        <w:pStyle w:val="bpuSponsor"/>
      </w:pPr>
      <w:r>
        <w:t>Co-Sponsored by:</w:t>
      </w:r>
    </w:p>
    <w:p w:rsidR="001E0F4F" w:rsidRDefault="001E0F4F" w:rsidP="001E0F4F">
      <w:pPr>
        <w:pStyle w:val="bpuSponsor"/>
      </w:pPr>
      <w:r w:rsidRPr="001E0F4F">
        <w:t xml:space="preserve">Assemblyman </w:t>
      </w:r>
      <w:proofErr w:type="spellStart"/>
      <w:r w:rsidRPr="001E0F4F">
        <w:t>DiMaio</w:t>
      </w:r>
      <w:proofErr w:type="spellEnd"/>
    </w:p>
    <w:p w:rsidR="001E0F4F" w:rsidRDefault="001E0F4F" w:rsidP="001E0F4F"/>
    <w:p w:rsidR="001E0F4F" w:rsidRPr="001E0F4F" w:rsidRDefault="001E0F4F" w:rsidP="001E0F4F"/>
    <w:p w:rsidR="001E0F4F" w:rsidRDefault="001E0F4F" w:rsidP="001E0F4F">
      <w:pPr>
        <w:pStyle w:val="bpuSponsor"/>
      </w:pPr>
    </w:p>
    <w:p w:rsidR="001E0F4F" w:rsidRDefault="001E0F4F" w:rsidP="001E0F4F">
      <w:pPr>
        <w:pStyle w:val="bpuSponsor"/>
      </w:pPr>
    </w:p>
    <w:p w:rsidR="001E0F4F" w:rsidRDefault="001E0F4F" w:rsidP="001E0F4F">
      <w:pPr>
        <w:pStyle w:val="bpuSponsor"/>
      </w:pPr>
      <w:r>
        <w:t>SYNOPSIS</w:t>
      </w:r>
    </w:p>
    <w:p w:rsidR="001E0F4F" w:rsidRDefault="001E0F4F" w:rsidP="001E0F4F">
      <w:pPr>
        <w:pStyle w:val="bpuNormText"/>
      </w:pPr>
      <w:r>
        <w:tab/>
        <w:t xml:space="preserve">Proposes an amendment to the Constitution requiring certain State funding for public education to be distributed on a per pupil basis. </w:t>
      </w:r>
    </w:p>
    <w:p w:rsidR="001E0F4F" w:rsidRDefault="001E0F4F" w:rsidP="001E0F4F">
      <w:pPr>
        <w:pStyle w:val="bpuNormText"/>
      </w:pPr>
    </w:p>
    <w:p w:rsidR="001E0F4F" w:rsidRDefault="001E0F4F" w:rsidP="001E0F4F">
      <w:pPr>
        <w:pStyle w:val="bpuSponsor"/>
      </w:pPr>
      <w:r>
        <w:t xml:space="preserve">CURRENT VERSION OF TEXT </w:t>
      </w:r>
    </w:p>
    <w:p w:rsidR="001E0F4F" w:rsidRDefault="001E0F4F" w:rsidP="001E0F4F">
      <w:pPr>
        <w:pStyle w:val="bpuNormText"/>
      </w:pPr>
      <w:r>
        <w:tab/>
        <w:t>Introduced Pending Technical Review by Legislative Counsel.</w:t>
      </w:r>
    </w:p>
    <w:p w:rsidR="001E0F4F" w:rsidRDefault="001E0F4F" w:rsidP="001E0F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E0F4F" w:rsidRDefault="001E0F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E0F4F" w:rsidSect="001E0F4F">
          <w:type w:val="continuous"/>
          <w:pgSz w:w="12240" w:h="20160" w:code="5"/>
          <w:pgMar w:top="2160" w:right="2275" w:bottom="1440" w:left="2275" w:header="72" w:footer="720" w:gutter="0"/>
          <w:pgNumType w:start="1"/>
          <w:cols w:space="720"/>
          <w:docGrid w:linePitch="360"/>
        </w:sectPr>
      </w:pPr>
    </w:p>
    <w:p w:rsidR="0065494F" w:rsidRDefault="0065494F" w:rsidP="0065494F">
      <w:pPr>
        <w:pStyle w:val="HangingAnAct"/>
      </w:pPr>
      <w:r w:rsidRPr="0065494F">
        <w:rPr>
          <w:rStyle w:val="BillHead"/>
        </w:rPr>
        <w:lastRenderedPageBreak/>
        <w:t>A Concurrent Resolution</w:t>
      </w:r>
      <w:r>
        <w:t xml:space="preserve"> proposing to amend Article VIII, Section IV, paragraph 1 of the Constitution of the State of </w:t>
      </w:r>
      <w:smartTag w:uri="urn:schemas-microsoft-com:office:smarttags" w:element="place">
        <w:smartTag w:uri="urn:schemas-microsoft-com:office:smarttags" w:element="State">
          <w:r>
            <w:t>New Jersey</w:t>
          </w:r>
        </w:smartTag>
      </w:smartTag>
      <w:r>
        <w:t>.</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jc w:val="center"/>
      </w:pPr>
      <w:r>
        <w:t>PROPOSED AMENDMENT</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t>Amend Article VIII, Section IV, paragraph 1, to read as follows:</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t>1.</w:t>
      </w:r>
      <w:r>
        <w:tab/>
        <w:t xml:space="preserve">The Legislature shall provide for the maintenance and support of a thorough and efficient system of free public schools for the instruction of all the children in the State between the ages of five and eighteen years.  </w:t>
      </w:r>
      <w:r>
        <w:rPr>
          <w:u w:val="single"/>
        </w:rPr>
        <w:t>The Legislature in providing for the maintenance and support of a thorough and efficient system of free public schools shall distribute State funding for education, other than funding for special education, on a per pupil basis; except that the Legislature may distribute funding other than on a per pupil basis if it determines that an alternative funding method is necessary.</w:t>
      </w:r>
    </w:p>
    <w:p w:rsidR="0065494F" w:rsidRDefault="0065494F" w:rsidP="0065494F">
      <w:pPr>
        <w:widowControl w:val="0"/>
        <w:tabs>
          <w:tab w:val="left" w:pos="-1440"/>
          <w:tab w:val="left" w:pos="-720"/>
          <w:tab w:val="left" w:pos="0"/>
        </w:tabs>
        <w:spacing w:line="287" w:lineRule="auto"/>
      </w:pPr>
      <w:r>
        <w:t>(</w:t>
      </w:r>
      <w:proofErr w:type="spellStart"/>
      <w:r>
        <w:t>cf</w:t>
      </w:r>
      <w:proofErr w:type="spellEnd"/>
      <w:r>
        <w:t>: Article VIII, Section IV, paragraph 1, effective January 1, 1948)</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65494F" w:rsidRDefault="0065494F" w:rsidP="0065494F">
      <w:pPr>
        <w:widowControl w:val="0"/>
        <w:tabs>
          <w:tab w:val="left" w:pos="-1440"/>
          <w:tab w:val="left" w:pos="-720"/>
          <w:tab w:val="left" w:pos="0"/>
        </w:tabs>
        <w:spacing w:line="287" w:lineRule="auto"/>
      </w:pPr>
      <w:r>
        <w:tab/>
        <w:t>There shall be printed on each official ballot to be used at the general election, the following:</w:t>
      </w:r>
    </w:p>
    <w:p w:rsidR="0065494F" w:rsidRDefault="0065494F" w:rsidP="0065494F">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65494F" w:rsidRDefault="0065494F" w:rsidP="0065494F">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65494F" w:rsidRDefault="0065494F" w:rsidP="0065494F">
      <w:pPr>
        <w:widowControl w:val="0"/>
        <w:tabs>
          <w:tab w:val="left" w:pos="-1440"/>
          <w:tab w:val="left" w:pos="-720"/>
          <w:tab w:val="left" w:pos="0"/>
        </w:tabs>
        <w:spacing w:line="287" w:lineRule="auto"/>
      </w:pPr>
      <w:r>
        <w:tab/>
        <w:t>b.</w:t>
      </w:r>
      <w:r>
        <w:tab/>
        <w:t>In every municipality the following question:</w:t>
      </w:r>
    </w:p>
    <w:p w:rsidR="0065494F" w:rsidRDefault="0065494F" w:rsidP="0065494F">
      <w:pPr>
        <w:widowControl w:val="0"/>
        <w:tabs>
          <w:tab w:val="left" w:pos="-1440"/>
          <w:tab w:val="left" w:pos="-720"/>
          <w:tab w:val="left" w:pos="0"/>
        </w:tabs>
        <w:spacing w:line="287" w:lineRule="auto"/>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648"/>
        <w:gridCol w:w="1080"/>
        <w:gridCol w:w="4721"/>
      </w:tblGrid>
      <w:tr w:rsidR="0065494F" w:rsidTr="00970493">
        <w:trPr>
          <w:cantSplit/>
        </w:trPr>
        <w:tc>
          <w:tcPr>
            <w:tcW w:w="648" w:type="dxa"/>
            <w:tcBorders>
              <w:top w:val="single" w:sz="7" w:space="0" w:color="000000"/>
              <w:left w:val="single" w:sz="7" w:space="0" w:color="000000"/>
              <w:right w:val="single" w:sz="7" w:space="0" w:color="000000"/>
            </w:tcBorders>
          </w:tcPr>
          <w:p w:rsidR="0065494F" w:rsidRDefault="0065494F" w:rsidP="00970493">
            <w:pPr>
              <w:widowControl w:val="0"/>
              <w:tabs>
                <w:tab w:val="left" w:pos="-1440"/>
                <w:tab w:val="left" w:pos="-720"/>
                <w:tab w:val="left" w:pos="0"/>
              </w:tabs>
              <w:spacing w:before="92"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after="44" w:line="287" w:lineRule="auto"/>
            </w:pPr>
          </w:p>
        </w:tc>
        <w:tc>
          <w:tcPr>
            <w:tcW w:w="1080" w:type="dxa"/>
            <w:tcBorders>
              <w:top w:val="single" w:sz="7" w:space="0" w:color="000000"/>
              <w:left w:val="single" w:sz="7" w:space="0" w:color="000000"/>
              <w:right w:val="single" w:sz="7" w:space="0" w:color="000000"/>
            </w:tcBorders>
          </w:tcPr>
          <w:p w:rsidR="0065494F" w:rsidRDefault="0065494F" w:rsidP="00970493">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65494F" w:rsidRDefault="0065494F" w:rsidP="00970493">
            <w:pPr>
              <w:widowControl w:val="0"/>
              <w:tabs>
                <w:tab w:val="left" w:pos="-1440"/>
                <w:tab w:val="left" w:pos="-720"/>
                <w:tab w:val="left" w:pos="0"/>
              </w:tabs>
              <w:spacing w:before="92" w:after="44" w:line="287" w:lineRule="auto"/>
              <w:jc w:val="center"/>
            </w:pPr>
            <w:r>
              <w:t>PROVIDES THAT STATE EDUCATION AID BE DISTRIBUTED ON A PER PUPIL BASIS FOR PUBLIC SCHOOL PUPILS.</w:t>
            </w:r>
          </w:p>
        </w:tc>
      </w:tr>
      <w:tr w:rsidR="0065494F" w:rsidTr="00970493">
        <w:trPr>
          <w:cantSplit/>
        </w:trPr>
        <w:tc>
          <w:tcPr>
            <w:tcW w:w="648" w:type="dxa"/>
            <w:tcBorders>
              <w:left w:val="single" w:sz="7" w:space="0" w:color="000000"/>
              <w:bottom w:val="single" w:sz="7" w:space="0" w:color="000000"/>
              <w:right w:val="single" w:sz="7" w:space="0" w:color="000000"/>
            </w:tcBorders>
          </w:tcPr>
          <w:p w:rsidR="0065494F" w:rsidRDefault="0065494F" w:rsidP="00970493">
            <w:pPr>
              <w:widowControl w:val="0"/>
              <w:tabs>
                <w:tab w:val="left" w:pos="-1440"/>
                <w:tab w:val="left" w:pos="-720"/>
                <w:tab w:val="left" w:pos="0"/>
              </w:tabs>
              <w:spacing w:before="92" w:line="287" w:lineRule="auto"/>
            </w:pPr>
          </w:p>
          <w:p w:rsidR="0065494F" w:rsidRDefault="0065494F" w:rsidP="00970493">
            <w:pPr>
              <w:widowControl w:val="0"/>
              <w:tabs>
                <w:tab w:val="left" w:pos="-1440"/>
                <w:tab w:val="left" w:pos="-720"/>
                <w:tab w:val="left" w:pos="0"/>
              </w:tabs>
              <w:spacing w:before="92" w:line="287" w:lineRule="auto"/>
            </w:pPr>
          </w:p>
          <w:p w:rsidR="0065494F" w:rsidRDefault="0065494F" w:rsidP="00970493">
            <w:pPr>
              <w:widowControl w:val="0"/>
              <w:tabs>
                <w:tab w:val="left" w:pos="-1440"/>
                <w:tab w:val="left" w:pos="-720"/>
                <w:tab w:val="left" w:pos="0"/>
              </w:tabs>
              <w:spacing w:before="92"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line="287" w:lineRule="auto"/>
            </w:pPr>
          </w:p>
          <w:p w:rsidR="0065494F" w:rsidRDefault="0065494F" w:rsidP="00970493">
            <w:pPr>
              <w:widowControl w:val="0"/>
              <w:tabs>
                <w:tab w:val="left" w:pos="-1440"/>
                <w:tab w:val="left" w:pos="-720"/>
                <w:tab w:val="left" w:pos="0"/>
              </w:tabs>
              <w:spacing w:after="44" w:line="287" w:lineRule="auto"/>
            </w:pPr>
          </w:p>
        </w:tc>
        <w:tc>
          <w:tcPr>
            <w:tcW w:w="1080" w:type="dxa"/>
            <w:tcBorders>
              <w:left w:val="single" w:sz="7" w:space="0" w:color="000000"/>
              <w:bottom w:val="single" w:sz="7" w:space="0" w:color="000000"/>
              <w:right w:val="single" w:sz="7" w:space="0" w:color="000000"/>
            </w:tcBorders>
            <w:vAlign w:val="center"/>
          </w:tcPr>
          <w:p w:rsidR="0065494F" w:rsidRDefault="0065494F" w:rsidP="00970493">
            <w:pPr>
              <w:widowControl w:val="0"/>
              <w:tabs>
                <w:tab w:val="left" w:pos="-1440"/>
                <w:tab w:val="left" w:pos="-720"/>
                <w:tab w:val="left" w:pos="0"/>
              </w:tabs>
              <w:spacing w:before="92" w:after="44" w:line="287" w:lineRule="auto"/>
              <w:jc w:val="center"/>
            </w:pPr>
            <w:r>
              <w:t>YES</w:t>
            </w:r>
          </w:p>
        </w:tc>
        <w:tc>
          <w:tcPr>
            <w:tcW w:w="4721" w:type="dxa"/>
            <w:tcBorders>
              <w:left w:val="single" w:sz="7" w:space="0" w:color="000000"/>
              <w:bottom w:val="single" w:sz="7" w:space="0" w:color="000000"/>
              <w:right w:val="single" w:sz="7" w:space="0" w:color="000000"/>
            </w:tcBorders>
          </w:tcPr>
          <w:p w:rsidR="0065494F" w:rsidRDefault="0065494F" w:rsidP="00970493">
            <w:pPr>
              <w:widowControl w:val="0"/>
              <w:tabs>
                <w:tab w:val="left" w:pos="-1440"/>
                <w:tab w:val="left" w:pos="-720"/>
                <w:tab w:val="left" w:pos="0"/>
              </w:tabs>
              <w:spacing w:before="92" w:after="44" w:line="287" w:lineRule="auto"/>
            </w:pPr>
            <w:r>
              <w:t>Do you approve the amendment to Article VIII, Section IV, paragraph 1 of the Constitution of the State of New Jersey to provide that State funding for public education, other than funding for special education, shall be distributed on a per pupil basis Statewide; except that the Legislature may distribute funding other than on a per pupil basis if it determines that an alternative funding method is necessary.</w:t>
            </w:r>
          </w:p>
        </w:tc>
      </w:tr>
      <w:tr w:rsidR="0065494F" w:rsidTr="00970493">
        <w:trPr>
          <w:cantSplit/>
        </w:trPr>
        <w:tc>
          <w:tcPr>
            <w:tcW w:w="648" w:type="dxa"/>
            <w:tcBorders>
              <w:top w:val="single" w:sz="7" w:space="0" w:color="000000"/>
              <w:left w:val="single" w:sz="7" w:space="0" w:color="000000"/>
              <w:right w:val="single" w:sz="7" w:space="0" w:color="000000"/>
            </w:tcBorders>
          </w:tcPr>
          <w:p w:rsidR="0065494F" w:rsidRDefault="0065494F" w:rsidP="00970493">
            <w:pPr>
              <w:widowControl w:val="0"/>
              <w:tabs>
                <w:tab w:val="left" w:pos="-1440"/>
                <w:tab w:val="left" w:pos="-720"/>
                <w:tab w:val="left" w:pos="0"/>
              </w:tabs>
              <w:spacing w:before="92" w:after="44" w:line="287" w:lineRule="auto"/>
            </w:pPr>
          </w:p>
        </w:tc>
        <w:tc>
          <w:tcPr>
            <w:tcW w:w="1080" w:type="dxa"/>
            <w:tcBorders>
              <w:top w:val="single" w:sz="7" w:space="0" w:color="000000"/>
              <w:left w:val="single" w:sz="7" w:space="0" w:color="000000"/>
              <w:right w:val="single" w:sz="7" w:space="0" w:color="000000"/>
            </w:tcBorders>
          </w:tcPr>
          <w:p w:rsidR="0065494F" w:rsidRDefault="0065494F" w:rsidP="00970493">
            <w:pPr>
              <w:widowControl w:val="0"/>
              <w:tabs>
                <w:tab w:val="left" w:pos="-1440"/>
                <w:tab w:val="left" w:pos="-720"/>
                <w:tab w:val="left" w:pos="0"/>
              </w:tabs>
              <w:spacing w:before="92" w:after="44" w:line="287" w:lineRule="auto"/>
            </w:pPr>
          </w:p>
        </w:tc>
        <w:tc>
          <w:tcPr>
            <w:tcW w:w="4721" w:type="dxa"/>
            <w:tcBorders>
              <w:top w:val="single" w:sz="7" w:space="0" w:color="000000"/>
              <w:left w:val="single" w:sz="7" w:space="0" w:color="000000"/>
              <w:right w:val="single" w:sz="7" w:space="0" w:color="000000"/>
            </w:tcBorders>
          </w:tcPr>
          <w:p w:rsidR="0065494F" w:rsidRDefault="0065494F" w:rsidP="0065494F">
            <w:pPr>
              <w:widowControl w:val="0"/>
              <w:tabs>
                <w:tab w:val="left" w:pos="-1440"/>
                <w:tab w:val="left" w:pos="-720"/>
                <w:tab w:val="left" w:pos="0"/>
              </w:tabs>
              <w:spacing w:before="92" w:after="44" w:line="287" w:lineRule="auto"/>
              <w:jc w:val="center"/>
            </w:pPr>
            <w:r>
              <w:t>INTERPRETIVE STATEMENT</w:t>
            </w:r>
          </w:p>
        </w:tc>
      </w:tr>
      <w:tr w:rsidR="0065494F" w:rsidTr="00970493">
        <w:trPr>
          <w:cantSplit/>
        </w:trPr>
        <w:tc>
          <w:tcPr>
            <w:tcW w:w="648" w:type="dxa"/>
            <w:tcBorders>
              <w:left w:val="single" w:sz="7" w:space="0" w:color="000000"/>
              <w:bottom w:val="single" w:sz="7" w:space="0" w:color="000000"/>
              <w:right w:val="single" w:sz="7" w:space="0" w:color="000000"/>
            </w:tcBorders>
            <w:vAlign w:val="center"/>
          </w:tcPr>
          <w:p w:rsidR="0065494F" w:rsidRDefault="0065494F" w:rsidP="00970493">
            <w:pPr>
              <w:widowControl w:val="0"/>
              <w:tabs>
                <w:tab w:val="left" w:pos="-1440"/>
                <w:tab w:val="left" w:pos="-720"/>
                <w:tab w:val="left" w:pos="0"/>
              </w:tabs>
              <w:spacing w:before="92"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line="287" w:lineRule="auto"/>
              <w:jc w:val="center"/>
            </w:pPr>
          </w:p>
          <w:p w:rsidR="0065494F" w:rsidRDefault="0065494F" w:rsidP="00970493">
            <w:pPr>
              <w:widowControl w:val="0"/>
              <w:tabs>
                <w:tab w:val="left" w:pos="-1440"/>
                <w:tab w:val="left" w:pos="-720"/>
                <w:tab w:val="left" w:pos="0"/>
              </w:tabs>
              <w:spacing w:after="44" w:line="287" w:lineRule="auto"/>
              <w:jc w:val="center"/>
            </w:pPr>
          </w:p>
        </w:tc>
        <w:tc>
          <w:tcPr>
            <w:tcW w:w="1080" w:type="dxa"/>
            <w:tcBorders>
              <w:left w:val="single" w:sz="7" w:space="0" w:color="000000"/>
              <w:bottom w:val="single" w:sz="7" w:space="0" w:color="000000"/>
              <w:right w:val="single" w:sz="7" w:space="0" w:color="000000"/>
            </w:tcBorders>
            <w:vAlign w:val="center"/>
          </w:tcPr>
          <w:p w:rsidR="0065494F" w:rsidRDefault="0065494F" w:rsidP="00970493">
            <w:pPr>
              <w:widowControl w:val="0"/>
              <w:tabs>
                <w:tab w:val="left" w:pos="-1440"/>
                <w:tab w:val="left" w:pos="-720"/>
                <w:tab w:val="left" w:pos="0"/>
              </w:tabs>
              <w:spacing w:before="92" w:after="44" w:line="287" w:lineRule="auto"/>
              <w:jc w:val="center"/>
            </w:pPr>
            <w:r>
              <w:t>NO</w:t>
            </w:r>
          </w:p>
        </w:tc>
        <w:tc>
          <w:tcPr>
            <w:tcW w:w="4721" w:type="dxa"/>
            <w:tcBorders>
              <w:left w:val="single" w:sz="7" w:space="0" w:color="000000"/>
              <w:bottom w:val="single" w:sz="7" w:space="0" w:color="000000"/>
              <w:right w:val="single" w:sz="7" w:space="0" w:color="000000"/>
            </w:tcBorders>
          </w:tcPr>
          <w:p w:rsidR="0065494F" w:rsidRDefault="0065494F" w:rsidP="00970493">
            <w:pPr>
              <w:widowControl w:val="0"/>
              <w:tabs>
                <w:tab w:val="left" w:pos="-1440"/>
                <w:tab w:val="left" w:pos="-720"/>
                <w:tab w:val="left" w:pos="0"/>
              </w:tabs>
              <w:spacing w:before="92" w:after="44" w:line="287" w:lineRule="auto"/>
            </w:pPr>
            <w:r>
              <w:t>If approved, this constitutional amendment would require the Legislature to distribute  State funding for education on a per pupil basis, other than for State aid that supports special education programs and services; except that the Legislature may distribute funding other than on a per pupil basis if it determines that an alternative funding method is necessary.  State aid for special education programs and services would continue to be distributed based on the number of children with special education needs and also the particular special education needs of the child. Under this proposal, all school districts would receive an equal amount of funding for each pupil enrolled in the district regardless of the relative wealth of the community, plus an amount to fund the special education programs and services.</w:t>
            </w:r>
          </w:p>
        </w:tc>
      </w:tr>
    </w:tbl>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jc w:val="center"/>
      </w:pPr>
      <w:r>
        <w:t>STATEMENT</w:t>
      </w:r>
    </w:p>
    <w:p w:rsidR="0065494F" w:rsidRDefault="0065494F" w:rsidP="0065494F">
      <w:pPr>
        <w:widowControl w:val="0"/>
        <w:tabs>
          <w:tab w:val="left" w:pos="-1440"/>
          <w:tab w:val="left" w:pos="-720"/>
          <w:tab w:val="left" w:pos="0"/>
        </w:tabs>
        <w:spacing w:line="287" w:lineRule="auto"/>
      </w:pPr>
    </w:p>
    <w:p w:rsidR="0065494F" w:rsidRDefault="0065494F" w:rsidP="0065494F">
      <w:pPr>
        <w:widowControl w:val="0"/>
        <w:tabs>
          <w:tab w:val="left" w:pos="-1440"/>
          <w:tab w:val="left" w:pos="-720"/>
          <w:tab w:val="left" w:pos="0"/>
        </w:tabs>
        <w:spacing w:line="287" w:lineRule="auto"/>
      </w:pPr>
      <w:r>
        <w:tab/>
        <w:t>This proposed amendment would require the Legislature to distribute State funding for education, other than funding for special education, on a per pupil basis; except that the Legislature may distribute funding other than on a per pupil basis if it determines that an alternative funding method is necessary.</w:t>
      </w:r>
    </w:p>
    <w:p w:rsidR="0065494F" w:rsidRPr="00E7752C" w:rsidRDefault="0065494F" w:rsidP="005604BC">
      <w:pPr>
        <w:widowControl w:val="0"/>
        <w:tabs>
          <w:tab w:val="left" w:pos="-1440"/>
          <w:tab w:val="left" w:pos="-720"/>
          <w:tab w:val="left" w:pos="0"/>
        </w:tabs>
        <w:spacing w:line="287" w:lineRule="auto"/>
      </w:pPr>
      <w:r>
        <w:tab/>
        <w:t>Because the New Jersey Supreme Court has exceeded its authority under the Constitution in its Abbott line of decisions, the Legislature has proposed this constitutional amendment to restore the balance of power required by our form of representative government.  The court in the Abbott decisions has ordered that moneys be distributed to districts which have proven they cannot produce educational excellence, and it has diverted funds from districts where educational excellence is in place.  This diversion of funds has led to property taxes in many non-Abbott districts which have robbed senior citizens and others of the value of their homes.</w:t>
      </w:r>
    </w:p>
    <w:sectPr w:rsidR="0065494F" w:rsidRPr="00E7752C" w:rsidSect="001E0F4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9E5" w:rsidRDefault="007609E5">
      <w:r>
        <w:separator/>
      </w:r>
    </w:p>
  </w:endnote>
  <w:endnote w:type="continuationSeparator" w:id="0">
    <w:p w:rsidR="007609E5" w:rsidRDefault="00760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4BC" w:rsidRPr="00921C91" w:rsidRDefault="005604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4BC" w:rsidRPr="00921C91" w:rsidRDefault="005604BC">
    <w:pPr>
      <w:pStyle w:val="Footer"/>
      <w:rPr>
        <w:szCs w:val="18"/>
      </w:rPr>
    </w:pPr>
  </w:p>
  <w:p w:rsidR="005604BC" w:rsidRPr="00921C91" w:rsidRDefault="005604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4BC" w:rsidRDefault="005604B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9E5" w:rsidRDefault="007609E5">
      <w:r>
        <w:separator/>
      </w:r>
    </w:p>
  </w:footnote>
  <w:footnote w:type="continuationSeparator" w:id="0">
    <w:p w:rsidR="007609E5" w:rsidRDefault="007609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21F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E0F4F" w:rsidRDefault="001E0F4F" w:rsidP="001E0F4F">
    <w:pPr>
      <w:pStyle w:val="bpuHeadSpon"/>
    </w:pPr>
    <w:r w:rsidRPr="001E0F4F">
      <w:rPr>
        <w:rStyle w:val="bpuHeadSponChar"/>
      </w:rPr>
      <w:t>ACR76</w:t>
    </w:r>
    <w:r>
      <w:t xml:space="preserve"> SCHEPISI</w:t>
    </w:r>
  </w:p>
  <w:p w:rsidR="001E0F4F" w:rsidRDefault="001E0F4F" w:rsidP="001E0F4F">
    <w:pPr>
      <w:pStyle w:val="bpuHeadSpon"/>
    </w:pPr>
    <w:r>
      <w:fldChar w:fldCharType="begin"/>
    </w:r>
    <w:r>
      <w:instrText xml:space="preserve"> PAGE  \* MERGEFORMAT </w:instrText>
    </w:r>
    <w:r>
      <w:fldChar w:fldCharType="separate"/>
    </w:r>
    <w:r w:rsidR="00021F53">
      <w:rPr>
        <w:noProof/>
      </w:rPr>
      <w:t>4</w:t>
    </w:r>
    <w:r>
      <w:fldChar w:fldCharType="end"/>
    </w:r>
  </w:p>
  <w:p w:rsidR="001E0F4F" w:rsidRPr="00AF575C" w:rsidRDefault="001E0F4F" w:rsidP="001E0F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E0F4F" w:rsidRDefault="001E0F4F" w:rsidP="001E0F4F">
    <w:pPr>
      <w:pStyle w:val="bpuHeadSpon"/>
    </w:pPr>
    <w:r w:rsidRPr="001E0F4F">
      <w:rPr>
        <w:rStyle w:val="bpuHeadSponChar"/>
      </w:rPr>
      <w:t>ACR76</w:t>
    </w:r>
    <w:r>
      <w:t xml:space="preserve"> SCHEPISI</w:t>
    </w:r>
  </w:p>
  <w:p w:rsidR="001E0F4F" w:rsidRDefault="001E0F4F" w:rsidP="001E0F4F">
    <w:pPr>
      <w:pStyle w:val="bpuHeadSpon"/>
    </w:pPr>
    <w:r>
      <w:fldChar w:fldCharType="begin"/>
    </w:r>
    <w:r>
      <w:instrText xml:space="preserve"> PAGE  \* MERGEFORMAT </w:instrText>
    </w:r>
    <w:r>
      <w:fldChar w:fldCharType="separate"/>
    </w:r>
    <w:r w:rsidR="00021F53">
      <w:rPr>
        <w:noProof/>
      </w:rPr>
      <w:t>2</w:t>
    </w:r>
    <w:r>
      <w:fldChar w:fldCharType="end"/>
    </w:r>
  </w:p>
  <w:p w:rsidR="001E0F4F" w:rsidRDefault="001E0F4F" w:rsidP="001E0F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9E5"/>
    <w:rsid w:val="00000169"/>
    <w:rsid w:val="00004D4D"/>
    <w:rsid w:val="00007B70"/>
    <w:rsid w:val="00007DDD"/>
    <w:rsid w:val="00010512"/>
    <w:rsid w:val="00011BAB"/>
    <w:rsid w:val="000154F3"/>
    <w:rsid w:val="000203E7"/>
    <w:rsid w:val="00020E5B"/>
    <w:rsid w:val="000219C8"/>
    <w:rsid w:val="00021F53"/>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F4F"/>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4B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94F"/>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9E5"/>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B8A"/>
    <w:rsid w:val="0093137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DD4"/>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77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1E2"/>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DD8233-C84B-405F-8B99-D9280987A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23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31E2"/>
    <w:rPr>
      <w:rFonts w:ascii="Segoe UI" w:hAnsi="Segoe UI" w:cs="Segoe UI"/>
      <w:spacing w:val="4"/>
      <w:sz w:val="18"/>
      <w:szCs w:val="18"/>
    </w:rPr>
  </w:style>
  <w:style w:type="character" w:styleId="LineNumber">
    <w:name w:val="line number"/>
    <w:basedOn w:val="DefaultParagraphFont"/>
    <w:semiHidden/>
    <w:unhideWhenUsed/>
    <w:rsid w:val="001E0F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C0E3A-98B3-40FF-A647-929D1D78C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803</Words>
  <Characters>4192</Characters>
  <Application>Microsoft Office Word</Application>
  <DocSecurity>0</DocSecurity>
  <Lines>167</Lines>
  <Paragraphs>35</Paragraphs>
  <ScaleCrop>false</ScaleCrop>
  <HeadingPairs>
    <vt:vector size="2" baseType="variant">
      <vt:variant>
        <vt:lpstr>Title</vt:lpstr>
      </vt:variant>
      <vt:variant>
        <vt:i4>1</vt:i4>
      </vt:variant>
    </vt:vector>
  </HeadingPairs>
  <TitlesOfParts>
    <vt:vector size="1" baseType="lpstr">
      <vt:lpstr>ACR76</vt:lpstr>
    </vt:vector>
  </TitlesOfParts>
  <Manager>R56</Manager>
  <Company>OFFICE of LEGISLATIVE SERVICES</Company>
  <LinksUpToDate>false</LinksUpToDate>
  <CharactersWithSpaces>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ACR76</dc:title>
  <dc:creator>Assemblywoman  SCHEPISI</dc:creator>
  <cp:keywords>ACR76|4|JU |103|0|0|!|0|</cp:keywords>
  <dc:description>PREFILED 2020</dc:description>
  <cp:lastModifiedBy>Todaro, Vivian</cp:lastModifiedBy>
  <cp:revision>2</cp:revision>
  <cp:lastPrinted>2020-01-11T17:03:00Z</cp:lastPrinted>
  <dcterms:created xsi:type="dcterms:W3CDTF">2020-01-11T22:42:00Z</dcterms:created>
  <dcterms:modified xsi:type="dcterms:W3CDTF">2020-01-11T22:42:00Z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