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E0C" w:rsidRDefault="00D22E0C" w:rsidP="00D22E0C">
      <w:pPr>
        <w:pStyle w:val="bpuBill"/>
      </w:pPr>
      <w:bookmarkStart w:id="0" w:name="bpuFrontPg"/>
      <w:bookmarkStart w:id="1" w:name="_GoBack"/>
      <w:bookmarkEnd w:id="0"/>
      <w:bookmarkEnd w:id="1"/>
      <w:r>
        <w:t xml:space="preserve">ASSEMBLY CONCURRENT RESOLUTION No. 87 </w:t>
      </w:r>
    </w:p>
    <w:p w:rsidR="00D22E0C" w:rsidRPr="00D22E0C" w:rsidRDefault="00D22E0C" w:rsidP="00D22E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30149" r:id="rId8"/>
        </w:object>
      </w:r>
    </w:p>
    <w:p w:rsidR="00D22E0C" w:rsidRDefault="00D22E0C" w:rsidP="00D22E0C">
      <w:pPr>
        <w:pStyle w:val="bpuState"/>
      </w:pPr>
      <w:r>
        <w:t>STATE OF NEW JERSEY</w:t>
      </w:r>
    </w:p>
    <w:p w:rsidR="00D22E0C" w:rsidRDefault="00D22E0C" w:rsidP="00D22E0C">
      <w:pPr>
        <w:pStyle w:val="bpuLegislature"/>
      </w:pPr>
      <w:r>
        <w:t>219th LEGISLATURE</w:t>
      </w:r>
    </w:p>
    <w:p w:rsidR="00D22E0C" w:rsidRDefault="00D22E0C" w:rsidP="00D22E0C">
      <w:pPr>
        <w:pStyle w:val="bpuWpGraphic"/>
      </w:pPr>
      <w:r>
        <w:object w:dxaOrig="8985" w:dyaOrig="255">
          <v:shape id="_x0000_i1026" type="#_x0000_t75" style="width:6in;height:12pt" o:ole="">
            <v:imagedata r:id="rId7" o:title=""/>
          </v:shape>
          <o:OLEObject Type="Embed" ProgID="WPWin6.1" ShapeID="_x0000_i1026" DrawAspect="Content" ObjectID="_1660030150" r:id="rId9"/>
        </w:object>
      </w:r>
      <w:r>
        <w:t xml:space="preserve">  </w:t>
      </w:r>
    </w:p>
    <w:p w:rsidR="00D22E0C" w:rsidRDefault="00D22E0C" w:rsidP="00D22E0C">
      <w:pPr>
        <w:pStyle w:val="bpuIntro"/>
      </w:pPr>
      <w:r>
        <w:t>PRE-FILED FOR INTRODUCTION IN THE 2020 SESSION</w:t>
      </w:r>
    </w:p>
    <w:p w:rsidR="00D22E0C" w:rsidRDefault="00D22E0C" w:rsidP="00D22E0C">
      <w:pPr>
        <w:pStyle w:val="bpuIntro"/>
      </w:pPr>
    </w:p>
    <w:p w:rsidR="00D22E0C" w:rsidRDefault="00D22E0C" w:rsidP="00D22E0C">
      <w:pPr>
        <w:pStyle w:val="bpuIntro"/>
        <w:sectPr w:rsidR="00D22E0C" w:rsidSect="000D004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22E0C" w:rsidRDefault="00D22E0C" w:rsidP="00D22E0C">
      <w:pPr>
        <w:pStyle w:val="bpuIntro"/>
      </w:pPr>
    </w:p>
    <w:p w:rsidR="00D22E0C" w:rsidRDefault="00D22E0C" w:rsidP="00D22E0C">
      <w:pPr>
        <w:pStyle w:val="bpuSponsor"/>
      </w:pPr>
      <w:r>
        <w:t>Sponsored by:</w:t>
      </w:r>
    </w:p>
    <w:p w:rsidR="00D22E0C" w:rsidRDefault="00D22E0C" w:rsidP="00D22E0C">
      <w:pPr>
        <w:pStyle w:val="bpuSponsor"/>
      </w:pPr>
      <w:r>
        <w:t>Assemblyman  JON M. BRAMNICK</w:t>
      </w:r>
    </w:p>
    <w:p w:rsidR="00D22E0C" w:rsidRDefault="00D22E0C" w:rsidP="00D22E0C">
      <w:pPr>
        <w:pStyle w:val="bpuSponsor"/>
      </w:pPr>
      <w:r>
        <w:t>District 21 (Morris, Somerset and Union)</w:t>
      </w:r>
    </w:p>
    <w:p w:rsidR="00D22E0C" w:rsidRDefault="00D22E0C" w:rsidP="00D22E0C">
      <w:pPr>
        <w:pStyle w:val="bpuSponsor"/>
      </w:pPr>
      <w:r>
        <w:t>Assemblywoman  BETTYLOU DECROCE</w:t>
      </w:r>
    </w:p>
    <w:p w:rsidR="00D22E0C" w:rsidRDefault="00D22E0C" w:rsidP="00D22E0C">
      <w:pPr>
        <w:pStyle w:val="bpuSponsor"/>
      </w:pPr>
      <w:r>
        <w:t>District 26 (Essex, Morris and Passaic)</w:t>
      </w:r>
    </w:p>
    <w:p w:rsidR="00D22E0C" w:rsidRDefault="00D22E0C" w:rsidP="00D22E0C">
      <w:pPr>
        <w:pStyle w:val="bpuSponsor"/>
      </w:pPr>
      <w:r>
        <w:t>Assemblywoman  NANCY F. MUNOZ</w:t>
      </w:r>
    </w:p>
    <w:p w:rsidR="00D22E0C" w:rsidRDefault="00D22E0C" w:rsidP="00D22E0C">
      <w:pPr>
        <w:pStyle w:val="bpuSponsor"/>
      </w:pPr>
      <w:r>
        <w:t>District 21 (Morris, Somerset and Union)</w:t>
      </w:r>
    </w:p>
    <w:p w:rsidR="00D22E0C" w:rsidRDefault="00D22E0C" w:rsidP="00D22E0C">
      <w:pPr>
        <w:pStyle w:val="bpuSponsor"/>
      </w:pPr>
    </w:p>
    <w:p w:rsidR="00D22E0C" w:rsidRDefault="00A2378D" w:rsidP="00A2378D">
      <w:pPr>
        <w:pStyle w:val="bpuSponsor"/>
      </w:pPr>
      <w:r>
        <w:t>Co-Sponsored by:</w:t>
      </w:r>
    </w:p>
    <w:p w:rsidR="00A2378D" w:rsidRPr="00A2378D" w:rsidRDefault="00A2378D" w:rsidP="00A2378D">
      <w:pPr>
        <w:pStyle w:val="bpuSponsor"/>
      </w:pPr>
      <w:r w:rsidRPr="00A2378D">
        <w:t xml:space="preserve">Assemblymen </w:t>
      </w:r>
      <w:proofErr w:type="spellStart"/>
      <w:r w:rsidRPr="00A2378D">
        <w:t>DePhillips</w:t>
      </w:r>
      <w:proofErr w:type="spellEnd"/>
      <w:r w:rsidRPr="00A2378D">
        <w:t xml:space="preserve">, </w:t>
      </w:r>
      <w:proofErr w:type="spellStart"/>
      <w:r w:rsidRPr="00A2378D">
        <w:t>Auth</w:t>
      </w:r>
      <w:proofErr w:type="spellEnd"/>
      <w:r w:rsidRPr="00A2378D">
        <w:t xml:space="preserve"> and Thomson</w:t>
      </w:r>
    </w:p>
    <w:p w:rsidR="00D22E0C" w:rsidRDefault="00D22E0C" w:rsidP="00D22E0C"/>
    <w:p w:rsidR="00A2378D" w:rsidRPr="00D22E0C" w:rsidRDefault="00A2378D" w:rsidP="00D22E0C"/>
    <w:p w:rsidR="00D22E0C" w:rsidRDefault="00D22E0C" w:rsidP="00D22E0C">
      <w:pPr>
        <w:pStyle w:val="bpuSponsor"/>
      </w:pPr>
    </w:p>
    <w:p w:rsidR="00D22E0C" w:rsidRDefault="00D22E0C" w:rsidP="00D22E0C">
      <w:pPr>
        <w:pStyle w:val="bpuSponsor"/>
      </w:pPr>
    </w:p>
    <w:p w:rsidR="00D22E0C" w:rsidRDefault="00D22E0C" w:rsidP="00D22E0C">
      <w:pPr>
        <w:pStyle w:val="bpuSponsor"/>
      </w:pPr>
      <w:r>
        <w:t>SYNOPSIS</w:t>
      </w:r>
    </w:p>
    <w:p w:rsidR="00D22E0C" w:rsidRDefault="00D22E0C" w:rsidP="00D22E0C">
      <w:pPr>
        <w:pStyle w:val="bpuNormText"/>
      </w:pPr>
      <w:r>
        <w:tab/>
        <w:t xml:space="preserve">Proposes constitutional amendment to provide that only Legislature may determine affordable housing obligations. </w:t>
      </w:r>
    </w:p>
    <w:p w:rsidR="00D22E0C" w:rsidRDefault="00D22E0C" w:rsidP="00D22E0C">
      <w:pPr>
        <w:pStyle w:val="bpuNormText"/>
      </w:pPr>
    </w:p>
    <w:p w:rsidR="00D22E0C" w:rsidRDefault="00D22E0C" w:rsidP="00D22E0C">
      <w:pPr>
        <w:pStyle w:val="bpuSponsor"/>
      </w:pPr>
      <w:r>
        <w:t xml:space="preserve">CURRENT VERSION OF TEXT </w:t>
      </w:r>
    </w:p>
    <w:p w:rsidR="00D22E0C" w:rsidRDefault="00D22E0C" w:rsidP="00D22E0C">
      <w:pPr>
        <w:pStyle w:val="bpuNormText"/>
      </w:pPr>
      <w:r>
        <w:tab/>
        <w:t>Introduced Pending Technical Review by Legislative Counsel.</w:t>
      </w:r>
    </w:p>
    <w:p w:rsidR="00D22E0C" w:rsidRDefault="00D22E0C" w:rsidP="00D22E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2E0C" w:rsidRDefault="00D22E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2E0C" w:rsidSect="00D22E0C">
          <w:type w:val="continuous"/>
          <w:pgSz w:w="12240" w:h="20160" w:code="5"/>
          <w:pgMar w:top="2160" w:right="2275" w:bottom="1440" w:left="2275" w:header="72" w:footer="720" w:gutter="0"/>
          <w:pgNumType w:start="1"/>
          <w:cols w:space="720"/>
          <w:docGrid w:linePitch="360"/>
        </w:sectPr>
      </w:pPr>
    </w:p>
    <w:p w:rsidR="00956537" w:rsidRPr="00677316" w:rsidRDefault="00956537" w:rsidP="00956537">
      <w:pPr>
        <w:pStyle w:val="HangingAnAct"/>
        <w:rPr>
          <w:rStyle w:val="HangingAnActChar"/>
        </w:rPr>
      </w:pPr>
      <w:r w:rsidRPr="00956537">
        <w:rPr>
          <w:rStyle w:val="BillHead"/>
        </w:rPr>
        <w:lastRenderedPageBreak/>
        <w:t>A Concurrent Resolution</w:t>
      </w:r>
      <w:r w:rsidRPr="006B7FA7">
        <w:rPr>
          <w:rStyle w:val="HangingAnActChar"/>
        </w:rPr>
        <w:t xml:space="preserve"> </w:t>
      </w:r>
      <w:r w:rsidRPr="002A36BA">
        <w:t>proposing to amend Article IV, Section VI, paragraph 2 of the New Jersey Constitution.</w:t>
      </w:r>
    </w:p>
    <w:p w:rsidR="00956537" w:rsidRPr="00D71D68" w:rsidRDefault="00956537" w:rsidP="00956537"/>
    <w:p w:rsidR="00956537" w:rsidRPr="00AA7880" w:rsidRDefault="00956537" w:rsidP="00956537">
      <w:r>
        <w:tab/>
      </w:r>
      <w:r>
        <w:rPr>
          <w:rStyle w:val="BillHeading2"/>
        </w:rPr>
        <w:t xml:space="preserve">Be It Resolved </w:t>
      </w:r>
      <w:r>
        <w:rPr>
          <w:rStyle w:val="BillLanguage"/>
        </w:rPr>
        <w:t>by the General Assembly of the State of New Jersey (the Senate concurring):</w:t>
      </w:r>
    </w:p>
    <w:p w:rsidR="00956537" w:rsidRDefault="00956537" w:rsidP="00956537"/>
    <w:p w:rsidR="00956537" w:rsidRDefault="00956537" w:rsidP="00956537">
      <w:r>
        <w:tab/>
        <w:t>1.</w:t>
      </w:r>
      <w:r>
        <w:tab/>
        <w:t>The following proposed amendment to the Constitution of the State of New Jersey is agreed to:</w:t>
      </w:r>
    </w:p>
    <w:p w:rsidR="00956537" w:rsidRDefault="00956537" w:rsidP="00956537"/>
    <w:p w:rsidR="00956537" w:rsidRDefault="00956537" w:rsidP="00956537">
      <w:pPr>
        <w:jc w:val="center"/>
      </w:pPr>
      <w:r>
        <w:t>PROPOSED AMENDMENT</w:t>
      </w:r>
    </w:p>
    <w:p w:rsidR="00956537" w:rsidRDefault="00956537" w:rsidP="00956537">
      <w:pPr>
        <w:jc w:val="left"/>
      </w:pPr>
    </w:p>
    <w:p w:rsidR="00956537" w:rsidRDefault="00956537" w:rsidP="00956537">
      <w:r>
        <w:tab/>
        <w:t>a.</w:t>
      </w:r>
      <w:r>
        <w:tab/>
        <w:t>Amend Article IV, Section VI, paragraph 2 to read as follows:</w:t>
      </w:r>
    </w:p>
    <w:p w:rsidR="00956537" w:rsidRDefault="00956537" w:rsidP="00956537">
      <w:r>
        <w:tab/>
        <w:t>2.</w:t>
      </w:r>
      <w:r>
        <w:tab/>
      </w:r>
      <w:r>
        <w:rPr>
          <w:u w:val="single"/>
        </w:rPr>
        <w:t>(a)</w:t>
      </w:r>
      <w:r>
        <w:t xml:space="preserve">  </w:t>
      </w:r>
      <w:r w:rsidRPr="002F069F">
        <w:t>The Legislature may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 Such laws shall be subject to repeal or alteration by the Legislature.</w:t>
      </w:r>
    </w:p>
    <w:p w:rsidR="00956537" w:rsidRPr="00B15434" w:rsidRDefault="00956537" w:rsidP="00956537">
      <w:pPr>
        <w:rPr>
          <w:u w:val="single"/>
        </w:rPr>
      </w:pPr>
      <w:r>
        <w:tab/>
      </w:r>
      <w:r>
        <w:rPr>
          <w:u w:val="single"/>
        </w:rPr>
        <w:t>(b)  The affordable housing needs of the State, the means by which those needs may be fulfilled, and the consequences for noncompliance shall be determined only by the Legislature through the enactment of general laws.</w:t>
      </w:r>
    </w:p>
    <w:p w:rsidR="00956537" w:rsidRDefault="00956537" w:rsidP="00956537"/>
    <w:p w:rsidR="00956537" w:rsidRDefault="00956537" w:rsidP="0095653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56537" w:rsidRDefault="00956537" w:rsidP="00956537"/>
    <w:p w:rsidR="00956537" w:rsidRDefault="00956537" w:rsidP="00956537">
      <w:r>
        <w:tab/>
        <w:t>3.</w:t>
      </w:r>
      <w:r>
        <w:tab/>
        <w:t>This proposed amendment to the Constitution shall be submitted to the people at that election in the following manner and form:</w:t>
      </w:r>
    </w:p>
    <w:p w:rsidR="00956537" w:rsidRDefault="00956537" w:rsidP="00956537">
      <w:r>
        <w:tab/>
        <w:t>There shall be printed on each official ballot to be used at the general election, the following:</w:t>
      </w:r>
    </w:p>
    <w:p w:rsidR="00956537" w:rsidRDefault="00956537" w:rsidP="00956537">
      <w:r>
        <w:tab/>
        <w:t>a.  In every municipality in which voting machines are not used, a legend which shall immediately precede the question as follows:</w:t>
      </w:r>
    </w:p>
    <w:p w:rsidR="00956537" w:rsidRDefault="00956537" w:rsidP="00956537">
      <w:pPr>
        <w:rPr>
          <w:rStyle w:val="11ptChar"/>
        </w:rPr>
      </w:pPr>
      <w:r>
        <w:tab/>
        <w:t>If you favor the proposition printed below make a cross (X), plus (+), or check (</w:t>
      </w:r>
      <w:r>
        <w:rPr>
          <w:rStyle w:val="charMarlett"/>
        </w:rPr>
        <w:t></w:t>
      </w:r>
      <w:r>
        <w:rPr>
          <w:rStyle w:val="11ptChar"/>
        </w:rPr>
        <w:t xml:space="preserve">) in the square opposite the word "Yes." If you are </w:t>
      </w:r>
      <w:r>
        <w:rPr>
          <w:rStyle w:val="11ptChar"/>
        </w:rPr>
        <w:lastRenderedPageBreak/>
        <w:t>opposed thereto make a cross (X), plus (+) or check (</w:t>
      </w:r>
      <w:r>
        <w:rPr>
          <w:rStyle w:val="charMarlett"/>
        </w:rPr>
        <w:t></w:t>
      </w:r>
      <w:r>
        <w:rPr>
          <w:rStyle w:val="11ptChar"/>
        </w:rPr>
        <w:t>) in the square opposite the word "No."</w:t>
      </w:r>
    </w:p>
    <w:p w:rsidR="00956537" w:rsidRDefault="00956537" w:rsidP="00956537">
      <w:pPr>
        <w:rPr>
          <w:rStyle w:val="11ptChar"/>
        </w:rPr>
      </w:pPr>
      <w:r>
        <w:rPr>
          <w:rStyle w:val="11ptChar"/>
        </w:rPr>
        <w:tab/>
        <w:t>b.  In every municipality the following question:</w:t>
      </w:r>
    </w:p>
    <w:p w:rsidR="00956537" w:rsidRDefault="00956537" w:rsidP="00956537">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56537" w:rsidTr="00DE3EB4">
        <w:trPr>
          <w:cantSplit/>
          <w:trHeight w:val="576"/>
        </w:trPr>
        <w:tc>
          <w:tcPr>
            <w:tcW w:w="648" w:type="dxa"/>
            <w:tcBorders>
              <w:bottom w:val="nil"/>
            </w:tcBorders>
          </w:tcPr>
          <w:p w:rsidR="00956537" w:rsidRDefault="00956537" w:rsidP="00DE3EB4"/>
        </w:tc>
        <w:tc>
          <w:tcPr>
            <w:tcW w:w="1080" w:type="dxa"/>
            <w:tcBorders>
              <w:bottom w:val="nil"/>
            </w:tcBorders>
          </w:tcPr>
          <w:p w:rsidR="00956537" w:rsidRDefault="00956537" w:rsidP="00DE3EB4"/>
        </w:tc>
        <w:tc>
          <w:tcPr>
            <w:tcW w:w="4723" w:type="dxa"/>
            <w:tcBorders>
              <w:bottom w:val="nil"/>
            </w:tcBorders>
            <w:tcMar>
              <w:top w:w="58" w:type="dxa"/>
            </w:tcMar>
          </w:tcPr>
          <w:p w:rsidR="00956537" w:rsidRPr="00C4258C" w:rsidRDefault="00956537" w:rsidP="00DE3EB4">
            <w:pPr>
              <w:jc w:val="center"/>
            </w:pPr>
            <w:r>
              <w:t>CONSTITUTIONAL AMENDMENT TO PROVIDE FOR LEGISLATIVE DETERMINATION OF AFFORDABLE HOUSING NEEDS</w:t>
            </w:r>
          </w:p>
        </w:tc>
      </w:tr>
      <w:tr w:rsidR="00956537" w:rsidTr="00DE3EB4">
        <w:trPr>
          <w:trHeight w:val="461"/>
        </w:trPr>
        <w:tc>
          <w:tcPr>
            <w:tcW w:w="648" w:type="dxa"/>
            <w:tcBorders>
              <w:top w:val="nil"/>
            </w:tcBorders>
          </w:tcPr>
          <w:p w:rsidR="00956537" w:rsidRDefault="00956537" w:rsidP="00DE3EB4"/>
        </w:tc>
        <w:tc>
          <w:tcPr>
            <w:tcW w:w="1080" w:type="dxa"/>
            <w:tcBorders>
              <w:top w:val="nil"/>
            </w:tcBorders>
            <w:vAlign w:val="center"/>
          </w:tcPr>
          <w:p w:rsidR="00956537" w:rsidRPr="00C4258C" w:rsidRDefault="00956537" w:rsidP="00DE3EB4">
            <w:pPr>
              <w:jc w:val="center"/>
              <w:rPr>
                <w:sz w:val="22"/>
                <w:szCs w:val="22"/>
              </w:rPr>
            </w:pPr>
            <w:r w:rsidRPr="00C4258C">
              <w:rPr>
                <w:sz w:val="22"/>
                <w:szCs w:val="22"/>
              </w:rPr>
              <w:t>YES</w:t>
            </w:r>
          </w:p>
        </w:tc>
        <w:tc>
          <w:tcPr>
            <w:tcW w:w="4723" w:type="dxa"/>
            <w:tcBorders>
              <w:top w:val="nil"/>
            </w:tcBorders>
          </w:tcPr>
          <w:p w:rsidR="00956537" w:rsidRDefault="00956537" w:rsidP="00DE3EB4">
            <w:pPr>
              <w:ind w:firstLine="288"/>
            </w:pPr>
            <w:r>
              <w:t xml:space="preserve">Do you approve amending the Constitution to change the way that affordable housing needs are determined?  </w:t>
            </w:r>
          </w:p>
          <w:p w:rsidR="00956537" w:rsidRDefault="00956537" w:rsidP="00DE3EB4">
            <w:pPr>
              <w:ind w:firstLine="288"/>
            </w:pPr>
            <w:r>
              <w:t xml:space="preserve">The amendment provides that only the Legislature can decide the amount of affordable housing units that are needed in the State. The amendment also provides that only the Legislature can decide how this need can be fulfilled and </w:t>
            </w:r>
            <w:r w:rsidRPr="00EC67E5">
              <w:t xml:space="preserve">the </w:t>
            </w:r>
            <w:r>
              <w:t xml:space="preserve">possible </w:t>
            </w:r>
            <w:r w:rsidRPr="00EC67E5">
              <w:t>penalties for failing to meet this need</w:t>
            </w:r>
            <w:r>
              <w:t>.  The c</w:t>
            </w:r>
            <w:r w:rsidRPr="00D734B9">
              <w:t>ourt</w:t>
            </w:r>
            <w:r>
              <w:t>s</w:t>
            </w:r>
            <w:r w:rsidRPr="00D734B9">
              <w:t xml:space="preserve"> would not be allowed to require a town to build affordable housing.  </w:t>
            </w:r>
          </w:p>
        </w:tc>
      </w:tr>
      <w:tr w:rsidR="00956537" w:rsidTr="00DE3EB4">
        <w:trPr>
          <w:trHeight w:val="461"/>
        </w:trPr>
        <w:tc>
          <w:tcPr>
            <w:tcW w:w="648" w:type="dxa"/>
            <w:tcBorders>
              <w:bottom w:val="nil"/>
            </w:tcBorders>
          </w:tcPr>
          <w:p w:rsidR="00956537" w:rsidRDefault="00956537" w:rsidP="00DE3EB4"/>
        </w:tc>
        <w:tc>
          <w:tcPr>
            <w:tcW w:w="1080" w:type="dxa"/>
            <w:tcBorders>
              <w:bottom w:val="nil"/>
            </w:tcBorders>
          </w:tcPr>
          <w:p w:rsidR="00956537" w:rsidRDefault="00956537" w:rsidP="00DE3EB4"/>
        </w:tc>
        <w:tc>
          <w:tcPr>
            <w:tcW w:w="4723" w:type="dxa"/>
            <w:tcBorders>
              <w:bottom w:val="nil"/>
            </w:tcBorders>
            <w:vAlign w:val="center"/>
          </w:tcPr>
          <w:p w:rsidR="00956537" w:rsidRPr="00C4258C" w:rsidRDefault="00956537" w:rsidP="00956537">
            <w:pPr>
              <w:jc w:val="center"/>
            </w:pPr>
            <w:r>
              <w:t>INTERPRETIVE STATEMENT</w:t>
            </w:r>
          </w:p>
        </w:tc>
      </w:tr>
      <w:tr w:rsidR="00956537" w:rsidTr="00DE3EB4">
        <w:trPr>
          <w:trHeight w:val="461"/>
        </w:trPr>
        <w:tc>
          <w:tcPr>
            <w:tcW w:w="648" w:type="dxa"/>
            <w:tcBorders>
              <w:top w:val="nil"/>
            </w:tcBorders>
          </w:tcPr>
          <w:p w:rsidR="00956537" w:rsidRDefault="00956537" w:rsidP="00DE3EB4"/>
        </w:tc>
        <w:tc>
          <w:tcPr>
            <w:tcW w:w="1080" w:type="dxa"/>
            <w:tcBorders>
              <w:top w:val="nil"/>
            </w:tcBorders>
            <w:vAlign w:val="bottom"/>
          </w:tcPr>
          <w:p w:rsidR="00956537" w:rsidRDefault="00956537" w:rsidP="00DE3EB4">
            <w:pPr>
              <w:jc w:val="center"/>
              <w:rPr>
                <w:sz w:val="22"/>
                <w:szCs w:val="22"/>
              </w:rPr>
            </w:pPr>
            <w:r>
              <w:rPr>
                <w:sz w:val="22"/>
                <w:szCs w:val="22"/>
              </w:rPr>
              <w:t>NO</w:t>
            </w:r>
          </w:p>
          <w:p w:rsidR="00956537" w:rsidRDefault="00956537" w:rsidP="00DE3EB4">
            <w:pPr>
              <w:jc w:val="center"/>
              <w:rPr>
                <w:sz w:val="22"/>
                <w:szCs w:val="22"/>
              </w:rPr>
            </w:pPr>
          </w:p>
          <w:p w:rsidR="00956537" w:rsidRDefault="00956537" w:rsidP="00DE3EB4">
            <w:pPr>
              <w:jc w:val="center"/>
              <w:rPr>
                <w:sz w:val="22"/>
                <w:szCs w:val="22"/>
              </w:rPr>
            </w:pPr>
          </w:p>
          <w:p w:rsidR="00956537" w:rsidRDefault="00956537" w:rsidP="00DE3EB4">
            <w:pPr>
              <w:jc w:val="center"/>
              <w:rPr>
                <w:sz w:val="22"/>
                <w:szCs w:val="22"/>
              </w:rPr>
            </w:pPr>
          </w:p>
          <w:p w:rsidR="00956537" w:rsidRDefault="00956537" w:rsidP="00DE3EB4">
            <w:pPr>
              <w:jc w:val="center"/>
              <w:rPr>
                <w:sz w:val="22"/>
                <w:szCs w:val="22"/>
              </w:rPr>
            </w:pPr>
          </w:p>
          <w:p w:rsidR="00956537" w:rsidRDefault="00956537" w:rsidP="00DE3EB4">
            <w:pPr>
              <w:jc w:val="center"/>
              <w:rPr>
                <w:sz w:val="22"/>
                <w:szCs w:val="22"/>
              </w:rPr>
            </w:pPr>
          </w:p>
          <w:p w:rsidR="00956537" w:rsidRDefault="00956537" w:rsidP="00DE3EB4">
            <w:pPr>
              <w:jc w:val="center"/>
              <w:rPr>
                <w:sz w:val="22"/>
                <w:szCs w:val="22"/>
              </w:rPr>
            </w:pPr>
          </w:p>
          <w:p w:rsidR="00956537" w:rsidRDefault="00956537" w:rsidP="00DE3EB4">
            <w:pPr>
              <w:jc w:val="center"/>
              <w:rPr>
                <w:sz w:val="22"/>
                <w:szCs w:val="22"/>
              </w:rPr>
            </w:pPr>
          </w:p>
          <w:p w:rsidR="00956537" w:rsidRPr="00C4258C" w:rsidRDefault="00956537" w:rsidP="00DE3EB4">
            <w:pPr>
              <w:jc w:val="center"/>
              <w:rPr>
                <w:sz w:val="22"/>
                <w:szCs w:val="22"/>
              </w:rPr>
            </w:pPr>
          </w:p>
        </w:tc>
        <w:tc>
          <w:tcPr>
            <w:tcW w:w="4723" w:type="dxa"/>
            <w:tcBorders>
              <w:top w:val="nil"/>
            </w:tcBorders>
          </w:tcPr>
          <w:p w:rsidR="00956537" w:rsidRDefault="00956537" w:rsidP="00DE3EB4">
            <w:pPr>
              <w:ind w:firstLine="288"/>
            </w:pPr>
            <w:r>
              <w:t>The New Jersey Supreme Court has ruled that the State Constitution requires affordable housing to be made available in the State.  The courts currently decide the need for affordable housing throughout the State.</w:t>
            </w:r>
          </w:p>
          <w:p w:rsidR="00956537" w:rsidRDefault="00956537" w:rsidP="00DE3EB4">
            <w:pPr>
              <w:ind w:firstLine="288"/>
            </w:pPr>
            <w:r>
              <w:t>This amendment changes the way that affordable housing obligations are determined.  T</w:t>
            </w:r>
            <w:r w:rsidRPr="006135C4">
              <w:t xml:space="preserve">he amendment </w:t>
            </w:r>
            <w:r>
              <w:t xml:space="preserve">provides that only the Legislature can decide the number of affordable housing units that are needed in the State.  </w:t>
            </w:r>
            <w:r w:rsidRPr="006135C4">
              <w:t>In addition, only the Legislature could decide the ways i</w:t>
            </w:r>
            <w:r>
              <w:t>n which this need can be fulfilled and the possible penalties for failing to fulfill this need.</w:t>
            </w:r>
          </w:p>
        </w:tc>
      </w:tr>
    </w:tbl>
    <w:p w:rsidR="00956537" w:rsidRDefault="00956537" w:rsidP="00956537"/>
    <w:p w:rsidR="00956537" w:rsidRPr="00CE7BD8" w:rsidRDefault="00956537" w:rsidP="00956537"/>
    <w:p w:rsidR="00956537" w:rsidRPr="00AA7880" w:rsidRDefault="00956537" w:rsidP="00956537">
      <w:pPr>
        <w:jc w:val="center"/>
      </w:pPr>
      <w:r w:rsidRPr="00D71D68">
        <w:t>STATEMENT</w:t>
      </w:r>
    </w:p>
    <w:p w:rsidR="00956537" w:rsidRDefault="00956537" w:rsidP="00956537"/>
    <w:p w:rsidR="00956537" w:rsidRDefault="00956537" w:rsidP="00956537">
      <w:r>
        <w:tab/>
        <w:t>This amendment to the State Constitution provides that the constitutional obligation to make available affordable housing, and the means by which this obligation may be fulfilled, can only be determined by the Legislature.</w:t>
      </w:r>
    </w:p>
    <w:p w:rsidR="00956537" w:rsidRDefault="00956537" w:rsidP="00956537">
      <w:r>
        <w:tab/>
        <w:t xml:space="preserve">The New Jersey Supreme Court has ruled that there is a constitutional obligation to provide a realistic opportunity for the construction of affordable housing in accordance with the present </w:t>
      </w:r>
      <w:r>
        <w:lastRenderedPageBreak/>
        <w:t>and prospective need for low and moderate income housing.  Following the dissolution of the Council on Affordable Housing, the Superior Court has become responsible for determining the number of</w:t>
      </w:r>
      <w:r w:rsidRPr="000A6D27">
        <w:t xml:space="preserve"> affordable housing </w:t>
      </w:r>
      <w:r>
        <w:t>units that are needed throughout the State</w:t>
      </w:r>
      <w:r w:rsidRPr="000A6D27">
        <w:t>.</w:t>
      </w:r>
      <w:r>
        <w:t xml:space="preserve">  However, the New Jersey Supreme Court indicated in multiple rulings, including</w:t>
      </w:r>
      <w:r w:rsidRPr="000A6D27">
        <w:t xml:space="preserve"> </w:t>
      </w:r>
      <w:r w:rsidRPr="0083567E">
        <w:rPr>
          <w:u w:val="single"/>
        </w:rPr>
        <w:t>South</w:t>
      </w:r>
      <w:r>
        <w:rPr>
          <w:u w:val="single"/>
        </w:rPr>
        <w:t>ern</w:t>
      </w:r>
      <w:r w:rsidRPr="0083567E">
        <w:rPr>
          <w:u w:val="single"/>
        </w:rPr>
        <w:t xml:space="preserve"> Burlington County NAACP</w:t>
      </w:r>
      <w:r w:rsidRPr="000A6D27">
        <w:t xml:space="preserve"> v. </w:t>
      </w:r>
      <w:r w:rsidRPr="0083567E">
        <w:rPr>
          <w:u w:val="single"/>
        </w:rPr>
        <w:t>Mount Laurel</w:t>
      </w:r>
      <w:r w:rsidRPr="000A6D27">
        <w:t xml:space="preserve">, 92 </w:t>
      </w:r>
      <w:r w:rsidRPr="0083567E">
        <w:rPr>
          <w:u w:val="single"/>
        </w:rPr>
        <w:t>N.J.</w:t>
      </w:r>
      <w:r w:rsidRPr="000A6D27">
        <w:t xml:space="preserve"> 158 (1983)</w:t>
      </w:r>
      <w:r>
        <w:t xml:space="preserve"> and </w:t>
      </w:r>
      <w:r w:rsidRPr="0083567E">
        <w:rPr>
          <w:u w:val="single"/>
        </w:rPr>
        <w:t>Hills Development Co</w:t>
      </w:r>
      <w:r>
        <w:rPr>
          <w:u w:val="single"/>
        </w:rPr>
        <w:t>.</w:t>
      </w:r>
      <w:r w:rsidRPr="0083567E">
        <w:t xml:space="preserve"> v. </w:t>
      </w:r>
      <w:proofErr w:type="spellStart"/>
      <w:r w:rsidRPr="0083567E">
        <w:rPr>
          <w:u w:val="single"/>
        </w:rPr>
        <w:t>Bernards</w:t>
      </w:r>
      <w:proofErr w:type="spellEnd"/>
      <w:r>
        <w:t xml:space="preserve">, 103 </w:t>
      </w:r>
      <w:r w:rsidRPr="0083567E">
        <w:rPr>
          <w:u w:val="single"/>
        </w:rPr>
        <w:t>N.J.</w:t>
      </w:r>
      <w:r>
        <w:t xml:space="preserve"> 1 (1986), that the determination of the methods for satisfying this constitutional obligation “is better left to the Legislature.”</w:t>
      </w:r>
    </w:p>
    <w:p w:rsidR="00956537" w:rsidRDefault="00956537" w:rsidP="00956537">
      <w:r>
        <w:tab/>
        <w:t>Accordingly, this amendment proposes to amend the State Constitution to provide that the constitutional obligation to make available affordable housing,</w:t>
      </w:r>
      <w:r w:rsidRPr="000A6D27">
        <w:t xml:space="preserve"> t</w:t>
      </w:r>
      <w:r>
        <w:t>he means by which</w:t>
      </w:r>
      <w:r w:rsidRPr="000A6D27">
        <w:t xml:space="preserve"> </w:t>
      </w:r>
      <w:r>
        <w:t>this</w:t>
      </w:r>
      <w:r w:rsidRPr="000A6D27">
        <w:t xml:space="preserve"> obligation</w:t>
      </w:r>
      <w:r>
        <w:t xml:space="preserve"> can be fulfilled</w:t>
      </w:r>
      <w:r w:rsidRPr="000A6D27">
        <w:t>,</w:t>
      </w:r>
      <w:r>
        <w:t xml:space="preserve"> and the possible consequences for noncompliance,</w:t>
      </w:r>
      <w:r w:rsidRPr="000A6D27">
        <w:t xml:space="preserve"> </w:t>
      </w:r>
      <w:r>
        <w:t>may only be determined</w:t>
      </w:r>
      <w:r w:rsidRPr="000A6D27">
        <w:t xml:space="preserve"> by the Legislature through the enactment of general </w:t>
      </w:r>
      <w:r>
        <w:t>legislation.</w:t>
      </w:r>
    </w:p>
    <w:sectPr w:rsidR="00956537" w:rsidSect="00D22E0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9B3" w:rsidRDefault="000909B3">
      <w:r>
        <w:separator/>
      </w:r>
    </w:p>
  </w:endnote>
  <w:endnote w:type="continuationSeparator" w:id="0">
    <w:p w:rsidR="000909B3" w:rsidRDefault="0009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046" w:rsidRDefault="000D0046" w:rsidP="000D0046">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33A" w:rsidRPr="00921C91" w:rsidRDefault="000953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533A" w:rsidRPr="00921C91" w:rsidRDefault="0009533A">
    <w:pPr>
      <w:pStyle w:val="Footer"/>
      <w:rPr>
        <w:szCs w:val="18"/>
      </w:rPr>
    </w:pPr>
  </w:p>
  <w:p w:rsidR="0009533A" w:rsidRPr="00921C91" w:rsidRDefault="000953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533A" w:rsidRDefault="00095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9B3" w:rsidRDefault="000909B3">
      <w:r>
        <w:separator/>
      </w:r>
    </w:p>
  </w:footnote>
  <w:footnote w:type="continuationSeparator" w:id="0">
    <w:p w:rsidR="000909B3" w:rsidRDefault="0009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3E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2E0C" w:rsidRDefault="00D22E0C" w:rsidP="00D22E0C">
    <w:pPr>
      <w:pStyle w:val="bpuHeadSpon"/>
    </w:pPr>
    <w:r w:rsidRPr="00D22E0C">
      <w:rPr>
        <w:rStyle w:val="bpuHeadSponChar"/>
      </w:rPr>
      <w:t>ACR87</w:t>
    </w:r>
    <w:r>
      <w:t xml:space="preserve"> BRAMNICK, B.DECROCE</w:t>
    </w:r>
  </w:p>
  <w:p w:rsidR="00D22E0C" w:rsidRDefault="00D22E0C" w:rsidP="00D22E0C">
    <w:pPr>
      <w:pStyle w:val="bpuHeadSpon"/>
    </w:pPr>
    <w:r>
      <w:fldChar w:fldCharType="begin"/>
    </w:r>
    <w:r>
      <w:instrText xml:space="preserve"> PAGE  \* MERGEFORMAT </w:instrText>
    </w:r>
    <w:r>
      <w:fldChar w:fldCharType="separate"/>
    </w:r>
    <w:r w:rsidR="00983ECC">
      <w:rPr>
        <w:noProof/>
      </w:rPr>
      <w:t>4</w:t>
    </w:r>
    <w:r>
      <w:fldChar w:fldCharType="end"/>
    </w:r>
  </w:p>
  <w:p w:rsidR="00D22E0C" w:rsidRPr="00AF575C" w:rsidRDefault="00D22E0C" w:rsidP="00D22E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2E0C" w:rsidRDefault="00D22E0C" w:rsidP="00D22E0C">
    <w:pPr>
      <w:pStyle w:val="bpuHeadSpon"/>
    </w:pPr>
    <w:r w:rsidRPr="00D22E0C">
      <w:rPr>
        <w:rStyle w:val="bpuHeadSponChar"/>
      </w:rPr>
      <w:t>ACR87</w:t>
    </w:r>
    <w:r>
      <w:t xml:space="preserve"> BRAMNICK, B.DECROCE</w:t>
    </w:r>
  </w:p>
  <w:p w:rsidR="00D22E0C" w:rsidRDefault="00D22E0C" w:rsidP="00D22E0C">
    <w:pPr>
      <w:pStyle w:val="bpuHeadSpon"/>
    </w:pPr>
    <w:r>
      <w:fldChar w:fldCharType="begin"/>
    </w:r>
    <w:r>
      <w:instrText xml:space="preserve"> PAGE  \* MERGEFORMAT </w:instrText>
    </w:r>
    <w:r>
      <w:fldChar w:fldCharType="separate"/>
    </w:r>
    <w:r w:rsidR="00983ECC">
      <w:rPr>
        <w:noProof/>
      </w:rPr>
      <w:t>2</w:t>
    </w:r>
    <w:r>
      <w:fldChar w:fldCharType="end"/>
    </w:r>
  </w:p>
  <w:p w:rsidR="00D22E0C" w:rsidRDefault="00D22E0C" w:rsidP="00D22E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9B3"/>
    <w:rsid w:val="0009533A"/>
    <w:rsid w:val="00095699"/>
    <w:rsid w:val="000A384F"/>
    <w:rsid w:val="000A5654"/>
    <w:rsid w:val="000A6268"/>
    <w:rsid w:val="000A66D5"/>
    <w:rsid w:val="000A7D31"/>
    <w:rsid w:val="000B3B59"/>
    <w:rsid w:val="000B64A4"/>
    <w:rsid w:val="000C657D"/>
    <w:rsid w:val="000D0046"/>
    <w:rsid w:val="000D114D"/>
    <w:rsid w:val="000D6A40"/>
    <w:rsid w:val="000D6DFF"/>
    <w:rsid w:val="000E4219"/>
    <w:rsid w:val="000E4294"/>
    <w:rsid w:val="000E5EF5"/>
    <w:rsid w:val="000F4E5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14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4F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537"/>
    <w:rsid w:val="00966445"/>
    <w:rsid w:val="00967FED"/>
    <w:rsid w:val="00980A56"/>
    <w:rsid w:val="00983ECC"/>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78D"/>
    <w:rsid w:val="00A403F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E0C"/>
    <w:rsid w:val="00D23780"/>
    <w:rsid w:val="00D31191"/>
    <w:rsid w:val="00D33F23"/>
    <w:rsid w:val="00D34C64"/>
    <w:rsid w:val="00D34D11"/>
    <w:rsid w:val="00D41401"/>
    <w:rsid w:val="00D57B94"/>
    <w:rsid w:val="00D6038F"/>
    <w:rsid w:val="00D66913"/>
    <w:rsid w:val="00D72DA0"/>
    <w:rsid w:val="00D76A16"/>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B3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66F8AD"/>
  <w15:docId w15:val="{A3385837-592F-4096-8ACD-FB84AD2C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2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43249-5F61-42C2-93AE-3E8B7FE86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839</Words>
  <Characters>4531</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ACR87</vt:lpstr>
    </vt:vector>
  </TitlesOfParts>
  <Manager>R229</Manager>
  <Company>OFFICE of LEGISLATIVE SERVICES</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ACR87</dc:title>
  <dc:creator>Assemblyman  BRAMNICK, Assemblywoman  DECROCE</dc:creator>
  <cp:keywords>ACR87|4|LG |266|0|0|!|0|</cp:keywords>
  <dc:description>PREFILED 2020</dc:description>
  <cp:lastModifiedBy>Franks, Denise</cp:lastModifiedBy>
  <cp:revision>2</cp:revision>
  <cp:lastPrinted>2020-08-27T14:41:00Z</cp:lastPrinted>
  <dcterms:created xsi:type="dcterms:W3CDTF">2020-08-27T14:42:00Z</dcterms:created>
  <dcterms:modified xsi:type="dcterms:W3CDTF">2020-08-27T14:42:00Z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