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637" w:rsidRDefault="00C73637" w:rsidP="00C73637">
      <w:pPr>
        <w:pStyle w:val="bpuBill"/>
      </w:pPr>
      <w:bookmarkStart w:id="0" w:name="bpuFrontPg"/>
      <w:bookmarkStart w:id="1" w:name="_GoBack"/>
      <w:bookmarkEnd w:id="0"/>
      <w:bookmarkEnd w:id="1"/>
      <w:r>
        <w:t xml:space="preserve">ASSEMBLY CONCURRENT RESOLUTION No. 99 </w:t>
      </w:r>
    </w:p>
    <w:p w:rsidR="00C73637" w:rsidRPr="009D38FF" w:rsidRDefault="00C73637" w:rsidP="00C736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153" r:id="rId7"/>
        </w:object>
      </w:r>
    </w:p>
    <w:p w:rsidR="00C73637" w:rsidRDefault="00C73637" w:rsidP="00C73637">
      <w:pPr>
        <w:pStyle w:val="bpuState"/>
      </w:pPr>
      <w:r>
        <w:t>STATE OF NEW JERSEY</w:t>
      </w:r>
    </w:p>
    <w:p w:rsidR="00C73637" w:rsidRDefault="00C73637" w:rsidP="00C73637">
      <w:pPr>
        <w:pStyle w:val="bpuLegislature"/>
      </w:pPr>
      <w:r>
        <w:t>219th LEGISLATURE</w:t>
      </w:r>
    </w:p>
    <w:p w:rsidR="00C73637" w:rsidRDefault="00C73637" w:rsidP="00C73637">
      <w:pPr>
        <w:pStyle w:val="bpuWpGraphic"/>
      </w:pPr>
      <w:r>
        <w:object w:dxaOrig="8985" w:dyaOrig="255">
          <v:shape id="_x0000_i1026" type="#_x0000_t75" style="width:6in;height:12pt" o:ole="">
            <v:imagedata r:id="rId6" o:title=""/>
          </v:shape>
          <o:OLEObject Type="Embed" ProgID="WPWin6.1" ShapeID="_x0000_i1026" DrawAspect="Content" ObjectID="_1642313154" r:id="rId8"/>
        </w:object>
      </w:r>
      <w:r>
        <w:t xml:space="preserve">  </w:t>
      </w:r>
    </w:p>
    <w:p w:rsidR="00C73637" w:rsidRDefault="00C73637" w:rsidP="00C73637">
      <w:pPr>
        <w:pStyle w:val="bpuIntro"/>
      </w:pPr>
      <w:r>
        <w:t>INTRODUCED FEBRUARY 3, 2020</w:t>
      </w:r>
    </w:p>
    <w:p w:rsidR="00C73637" w:rsidRDefault="00C73637" w:rsidP="00C73637">
      <w:pPr>
        <w:pStyle w:val="bpuIntro"/>
      </w:pPr>
    </w:p>
    <w:p w:rsidR="00C73637" w:rsidRDefault="00C73637" w:rsidP="00C73637">
      <w:pPr>
        <w:pStyle w:val="bpuIntro"/>
        <w:sectPr w:rsidR="00C73637" w:rsidSect="00C73637">
          <w:headerReference w:type="even" r:id="rId9"/>
          <w:headerReference w:type="default" r:id="rId10"/>
          <w:pgSz w:w="12240" w:h="20160" w:code="5"/>
          <w:pgMar w:top="2160" w:right="1440" w:bottom="1440" w:left="1440" w:header="72" w:footer="720" w:gutter="0"/>
          <w:pgNumType w:start="1"/>
          <w:cols w:space="720"/>
          <w:docGrid w:linePitch="360"/>
        </w:sectPr>
      </w:pPr>
    </w:p>
    <w:p w:rsidR="00C73637" w:rsidRDefault="00C73637" w:rsidP="00C73637">
      <w:pPr>
        <w:pStyle w:val="bpuIntro"/>
      </w:pPr>
    </w:p>
    <w:p w:rsidR="00C73637" w:rsidRDefault="00C73637" w:rsidP="00C73637">
      <w:pPr>
        <w:pStyle w:val="bpuSponsor"/>
      </w:pPr>
      <w:r>
        <w:t>Sponsored by:</w:t>
      </w:r>
    </w:p>
    <w:p w:rsidR="00C73637" w:rsidRDefault="00C73637" w:rsidP="00C73637">
      <w:pPr>
        <w:pStyle w:val="bpuSponsor"/>
      </w:pPr>
      <w:r>
        <w:t>Assemblyman  BRIAN BERGEN</w:t>
      </w:r>
    </w:p>
    <w:p w:rsidR="00C73637" w:rsidRDefault="00C73637" w:rsidP="00C73637">
      <w:pPr>
        <w:pStyle w:val="bpuSponsor"/>
      </w:pPr>
      <w:r>
        <w:t>District 25 (Morris and Somerset)</w:t>
      </w:r>
    </w:p>
    <w:p w:rsidR="00C73637" w:rsidRDefault="00C73637" w:rsidP="00C73637">
      <w:pPr>
        <w:pStyle w:val="bpuSponsor"/>
      </w:pPr>
    </w:p>
    <w:p w:rsidR="00C73637" w:rsidRDefault="00C73637" w:rsidP="00C73637">
      <w:pPr>
        <w:pStyle w:val="bpuSponsor"/>
      </w:pPr>
    </w:p>
    <w:p w:rsidR="00C73637" w:rsidRDefault="00C73637" w:rsidP="00C73637">
      <w:pPr>
        <w:pStyle w:val="bpuSponsor"/>
      </w:pPr>
    </w:p>
    <w:p w:rsidR="00C73637" w:rsidRDefault="00C73637" w:rsidP="00C73637">
      <w:pPr>
        <w:pStyle w:val="bpuSponsor"/>
      </w:pPr>
    </w:p>
    <w:p w:rsidR="00C73637" w:rsidRDefault="00C73637" w:rsidP="00C73637">
      <w:pPr>
        <w:pStyle w:val="bpuSponsor"/>
      </w:pPr>
      <w:r>
        <w:t>SYNOPSIS</w:t>
      </w:r>
    </w:p>
    <w:p w:rsidR="00C73637" w:rsidRDefault="00205A04" w:rsidP="00C73637">
      <w:pPr>
        <w:pStyle w:val="bpuNormText"/>
      </w:pPr>
      <w:r>
        <w:tab/>
      </w:r>
      <w:r w:rsidR="00C73637">
        <w:t>Proposes Constitutional Amendment to limit to 12 number of successive years members of General Assembly can serve.</w:t>
      </w:r>
    </w:p>
    <w:p w:rsidR="00C73637" w:rsidRDefault="00C73637" w:rsidP="00C73637">
      <w:pPr>
        <w:pStyle w:val="bpuNormText"/>
      </w:pPr>
    </w:p>
    <w:p w:rsidR="00C73637" w:rsidRDefault="00C73637" w:rsidP="00C73637">
      <w:pPr>
        <w:pStyle w:val="bpuSponsor"/>
      </w:pPr>
      <w:r>
        <w:t xml:space="preserve">CURRENT VERSION OF TEXT </w:t>
      </w:r>
    </w:p>
    <w:p w:rsidR="00C73637" w:rsidRDefault="00C73637" w:rsidP="00C73637">
      <w:pPr>
        <w:pStyle w:val="bpuNormText"/>
      </w:pPr>
      <w:r>
        <w:tab/>
        <w:t>As introduced.</w:t>
      </w:r>
    </w:p>
    <w:p w:rsidR="00C73637" w:rsidRDefault="00C73637" w:rsidP="00205A04">
      <w:pPr>
        <w:pStyle w:val="bpuNormText"/>
        <w:sectPr w:rsidR="00C73637" w:rsidSect="00C73637">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E43A3" w:rsidRDefault="00997E8F" w:rsidP="00AE43A3">
      <w:pPr>
        <w:pStyle w:val="HangingAnAct"/>
        <w:rPr>
          <w:rStyle w:val="HangingAnActChar"/>
        </w:rPr>
      </w:pPr>
      <w:r>
        <w:rPr>
          <w:rStyle w:val="BillHead"/>
        </w:rPr>
        <w:lastRenderedPageBreak/>
        <w:t>A Concurrent Resolution</w:t>
      </w:r>
      <w:r w:rsidR="00686AEB" w:rsidRPr="006B7FA7">
        <w:rPr>
          <w:rStyle w:val="HangingAnActChar"/>
        </w:rPr>
        <w:t xml:space="preserve"> </w:t>
      </w:r>
      <w:r w:rsidR="00AE43A3">
        <w:rPr>
          <w:rStyle w:val="HangingAnActChar"/>
        </w:rPr>
        <w:t xml:space="preserve">proposing to amend Article IV, Section II, paragraph 4 of the Constitution of the State of </w:t>
      </w:r>
      <w:smartTag w:uri="urn:schemas-microsoft-com:office:smarttags" w:element="place">
        <w:smartTag w:uri="urn:schemas-microsoft-com:office:smarttags" w:element="State">
          <w:r w:rsidR="00AE43A3">
            <w:rPr>
              <w:rStyle w:val="HangingAnActChar"/>
            </w:rPr>
            <w:t>New Jersey</w:t>
          </w:r>
        </w:smartTag>
      </w:smartTag>
      <w:r w:rsidR="00AE43A3">
        <w:rPr>
          <w:rStyle w:val="HangingAnActChar"/>
        </w:rPr>
        <w:t>.</w:t>
      </w:r>
    </w:p>
    <w:p w:rsidR="000B1054" w:rsidRPr="00D71D68" w:rsidRDefault="000B1054" w:rsidP="000B1054"/>
    <w:p w:rsidR="00686AEB" w:rsidRDefault="00686AEB" w:rsidP="00686AEB">
      <w:pPr>
        <w:rPr>
          <w:rStyle w:val="BillLanguage"/>
        </w:rPr>
      </w:pPr>
      <w:r>
        <w:tab/>
      </w:r>
      <w:r w:rsidR="00997E8F">
        <w:rPr>
          <w:rStyle w:val="BillHeading2"/>
        </w:rPr>
        <w:t>Be It Resolved</w:t>
      </w:r>
      <w:r>
        <w:rPr>
          <w:rStyle w:val="BillHeading2"/>
        </w:rPr>
        <w:t xml:space="preserve"> </w:t>
      </w:r>
      <w:r w:rsidR="00997E8F">
        <w:rPr>
          <w:rStyle w:val="BillLanguage"/>
        </w:rPr>
        <w:t>by the General Assembly of the State of New Jersey (the Senate concurring):</w:t>
      </w:r>
    </w:p>
    <w:p w:rsidR="00AE43A3" w:rsidRDefault="00AE43A3" w:rsidP="00686AEB">
      <w:pPr>
        <w:rPr>
          <w:rStyle w:val="BillLanguage"/>
        </w:rPr>
      </w:pPr>
    </w:p>
    <w:p w:rsidR="00AE43A3" w:rsidRDefault="00AE43A3" w:rsidP="00AE43A3">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AE43A3" w:rsidRDefault="00AE43A3" w:rsidP="00686AEB"/>
    <w:p w:rsidR="00AE43A3" w:rsidRDefault="00AE43A3" w:rsidP="00AE43A3">
      <w:pPr>
        <w:jc w:val="center"/>
      </w:pPr>
      <w:r>
        <w:t>PROPOSED AMENDMENT</w:t>
      </w:r>
    </w:p>
    <w:p w:rsidR="00AE43A3" w:rsidRDefault="00AE43A3" w:rsidP="00AE43A3"/>
    <w:p w:rsidR="00AE43A3" w:rsidRDefault="00AE43A3" w:rsidP="00AE43A3">
      <w:r>
        <w:tab/>
        <w:t>Amend Article IV, Section II, paragraph 4 to read as follows:</w:t>
      </w:r>
    </w:p>
    <w:p w:rsidR="00AE43A3" w:rsidRDefault="00AE43A3" w:rsidP="00AE43A3"/>
    <w:p w:rsidR="00AE43A3" w:rsidRDefault="00AE43A3" w:rsidP="00AE43A3">
      <w:r>
        <w:tab/>
        <w:t>4.</w:t>
      </w:r>
      <w:r>
        <w:tab/>
        <w:t xml:space="preserve">Two members of the General Assembly shall be elected by the legally qualified voters of each Assembly district for terms beginning at </w:t>
      </w:r>
      <w:smartTag w:uri="urn:schemas-microsoft-com:office:smarttags" w:element="time">
        <w:smartTagPr>
          <w:attr w:name="Minute" w:val="0"/>
          <w:attr w:name="Hour" w:val="12"/>
        </w:smartTagPr>
        <w:r>
          <w:t>noon</w:t>
        </w:r>
      </w:smartTag>
      <w:r>
        <w:t xml:space="preserve"> of the second Tuesday in January next following their election and ending at </w:t>
      </w:r>
      <w:smartTag w:uri="urn:schemas-microsoft-com:office:smarttags" w:element="time">
        <w:smartTagPr>
          <w:attr w:name="Minute" w:val="0"/>
          <w:attr w:name="Hour" w:val="12"/>
        </w:smartTagPr>
        <w:r>
          <w:t>noon</w:t>
        </w:r>
      </w:smartTag>
      <w:r>
        <w:t xml:space="preserve"> of the second Tuesday in January two years thereafter.</w:t>
      </w:r>
    </w:p>
    <w:p w:rsidR="00AE43A3" w:rsidRDefault="00AE43A3" w:rsidP="00AE43A3">
      <w:r>
        <w:tab/>
      </w:r>
      <w:r>
        <w:rPr>
          <w:u w:val="single"/>
        </w:rPr>
        <w:t xml:space="preserve">A member of the General Assembly shall not be eligible to serve more than 12 successive years in the General Assembly, except that a member who is serving a term at the end of the 12th successive year shall be allowed to complete that term.  Service for one year or more to fill an unexpired term of office shall be included in the limitation imposed herein. Years of service shall be considered successive unless there is a break in service consisting of one intervening </w:t>
      </w:r>
      <w:r w:rsidRPr="00711439">
        <w:rPr>
          <w:u w:val="single"/>
        </w:rPr>
        <w:t>term.</w:t>
      </w:r>
    </w:p>
    <w:p w:rsidR="00AE43A3" w:rsidRDefault="00205A04" w:rsidP="00AE43A3">
      <w:r>
        <w:t>(</w:t>
      </w:r>
      <w:proofErr w:type="spellStart"/>
      <w:r>
        <w:t>cf</w:t>
      </w:r>
      <w:proofErr w:type="spellEnd"/>
      <w:r>
        <w:t>:</w:t>
      </w:r>
      <w:r w:rsidR="00AE43A3">
        <w:t xml:space="preserve"> </w:t>
      </w:r>
      <w:proofErr w:type="spellStart"/>
      <w:r w:rsidR="00AE43A3">
        <w:t>Art.IV</w:t>
      </w:r>
      <w:proofErr w:type="spellEnd"/>
      <w:r w:rsidR="00AE43A3">
        <w:t xml:space="preserve">, </w:t>
      </w:r>
      <w:proofErr w:type="spellStart"/>
      <w:r w:rsidR="00AE43A3">
        <w:t>Sec.II</w:t>
      </w:r>
      <w:proofErr w:type="spellEnd"/>
      <w:r w:rsidR="00AE43A3">
        <w:t>, par.4; amended effective December 8, 1966)</w:t>
      </w:r>
    </w:p>
    <w:p w:rsidR="00AE43A3" w:rsidRDefault="00AE43A3" w:rsidP="00AE43A3"/>
    <w:p w:rsidR="00AE43A3" w:rsidRDefault="00AE43A3" w:rsidP="00AE43A3">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AE43A3" w:rsidRDefault="00AE43A3" w:rsidP="00AE43A3"/>
    <w:p w:rsidR="00AE43A3" w:rsidRDefault="00AE43A3" w:rsidP="00AE43A3">
      <w:r>
        <w:tab/>
        <w:t>3.</w:t>
      </w:r>
      <w:r>
        <w:tab/>
        <w:t>This proposed amendment to the Constitution shall be submitted to the people at that election in the following manner and form:</w:t>
      </w:r>
    </w:p>
    <w:p w:rsidR="00AE43A3" w:rsidRDefault="00AE43A3" w:rsidP="00AE43A3">
      <w:r>
        <w:tab/>
        <w:t>There shall be printed on each official ballot to be used at the general election, the following:</w:t>
      </w:r>
    </w:p>
    <w:p w:rsidR="00AE43A3" w:rsidRDefault="00AE43A3" w:rsidP="00AE43A3">
      <w:r>
        <w:tab/>
        <w:t>a.</w:t>
      </w:r>
      <w:r>
        <w:tab/>
        <w:t>In every municipality in which voting machines are not used, a legend which shall immediately precede the question as follows:</w:t>
      </w:r>
    </w:p>
    <w:p w:rsidR="00AE43A3" w:rsidRDefault="00AE43A3" w:rsidP="00AE43A3">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AE43A3" w:rsidRDefault="00AE43A3" w:rsidP="00AE43A3">
      <w:pPr>
        <w:rPr>
          <w:rStyle w:val="11ptChar"/>
        </w:rPr>
      </w:pPr>
      <w:r>
        <w:rPr>
          <w:rStyle w:val="11ptChar"/>
        </w:rPr>
        <w:tab/>
        <w:t>b.</w:t>
      </w:r>
      <w:r>
        <w:rPr>
          <w:rStyle w:val="11ptChar"/>
        </w:rPr>
        <w:tab/>
        <w:t>In every municipality the following question:</w:t>
      </w:r>
    </w:p>
    <w:p w:rsidR="00AE43A3" w:rsidRDefault="00AE43A3" w:rsidP="00686AEB"/>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997E8F">
        <w:trPr>
          <w:cantSplit/>
          <w:trHeight w:val="576"/>
        </w:trPr>
        <w:tc>
          <w:tcPr>
            <w:tcW w:w="648" w:type="dxa"/>
            <w:tcBorders>
              <w:bottom w:val="nil"/>
            </w:tcBorders>
          </w:tcPr>
          <w:p w:rsidR="00997E8F" w:rsidRDefault="00997E8F"/>
        </w:tc>
        <w:tc>
          <w:tcPr>
            <w:tcW w:w="1080" w:type="dxa"/>
            <w:tcBorders>
              <w:bottom w:val="nil"/>
            </w:tcBorders>
          </w:tcPr>
          <w:p w:rsidR="00997E8F" w:rsidRDefault="00997E8F"/>
        </w:tc>
        <w:tc>
          <w:tcPr>
            <w:tcW w:w="4723" w:type="dxa"/>
            <w:tcBorders>
              <w:bottom w:val="nil"/>
            </w:tcBorders>
            <w:tcMar>
              <w:top w:w="58" w:type="dxa"/>
            </w:tcMar>
          </w:tcPr>
          <w:p w:rsidR="0053681B" w:rsidRDefault="0053681B" w:rsidP="0053681B">
            <w:pPr>
              <w:jc w:val="center"/>
            </w:pPr>
            <w:r>
              <w:t>CONSTITUTIONAL AMENDMENT TO LIMIT SERVICE IN GENERAL ASSEMBLY TO 12 CONSECUTIVE YEARS</w:t>
            </w:r>
          </w:p>
          <w:p w:rsidR="00997E8F" w:rsidRPr="00C4258C" w:rsidRDefault="00997E8F">
            <w:pPr>
              <w:jc w:val="center"/>
            </w:pPr>
          </w:p>
        </w:tc>
      </w:tr>
      <w:tr w:rsidR="00997E8F">
        <w:trPr>
          <w:trHeight w:val="461"/>
        </w:trPr>
        <w:tc>
          <w:tcPr>
            <w:tcW w:w="648" w:type="dxa"/>
            <w:tcBorders>
              <w:top w:val="nil"/>
            </w:tcBorders>
          </w:tcPr>
          <w:p w:rsidR="00997E8F" w:rsidRDefault="00997E8F"/>
        </w:tc>
        <w:tc>
          <w:tcPr>
            <w:tcW w:w="1080" w:type="dxa"/>
            <w:tcBorders>
              <w:top w:val="nil"/>
            </w:tcBorders>
            <w:vAlign w:val="center"/>
          </w:tcPr>
          <w:p w:rsidR="00997E8F" w:rsidRDefault="00997E8F">
            <w:pPr>
              <w:jc w:val="center"/>
              <w:rPr>
                <w:sz w:val="22"/>
                <w:szCs w:val="22"/>
              </w:rPr>
            </w:pPr>
            <w:r w:rsidRPr="00C4258C">
              <w:rPr>
                <w:sz w:val="22"/>
                <w:szCs w:val="22"/>
              </w:rPr>
              <w:t>YES</w:t>
            </w:r>
          </w:p>
          <w:p w:rsidR="00205A04" w:rsidRDefault="00205A04">
            <w:pPr>
              <w:jc w:val="center"/>
              <w:rPr>
                <w:sz w:val="22"/>
                <w:szCs w:val="22"/>
              </w:rPr>
            </w:pPr>
          </w:p>
          <w:p w:rsidR="00205A04" w:rsidRDefault="00205A04">
            <w:pPr>
              <w:jc w:val="center"/>
              <w:rPr>
                <w:sz w:val="22"/>
                <w:szCs w:val="22"/>
              </w:rPr>
            </w:pPr>
          </w:p>
          <w:p w:rsidR="00205A04" w:rsidRDefault="00205A04">
            <w:pPr>
              <w:jc w:val="center"/>
              <w:rPr>
                <w:sz w:val="22"/>
                <w:szCs w:val="22"/>
              </w:rPr>
            </w:pPr>
          </w:p>
          <w:p w:rsidR="00205A04" w:rsidRPr="00C4258C" w:rsidRDefault="00205A04">
            <w:pPr>
              <w:jc w:val="center"/>
              <w:rPr>
                <w:sz w:val="22"/>
                <w:szCs w:val="22"/>
              </w:rPr>
            </w:pPr>
          </w:p>
        </w:tc>
        <w:tc>
          <w:tcPr>
            <w:tcW w:w="4723" w:type="dxa"/>
            <w:tcBorders>
              <w:top w:val="nil"/>
            </w:tcBorders>
          </w:tcPr>
          <w:p w:rsidR="0053681B" w:rsidRDefault="0053681B" w:rsidP="0053681B">
            <w:r>
              <w:tab/>
              <w:t xml:space="preserve">Do you approve a change to the Constitution to limit the service of a member of the General Assembly to 12 consecutive years in that office?  The limit would also apply to any member currently in office. </w:t>
            </w:r>
          </w:p>
          <w:p w:rsidR="00997E8F" w:rsidRDefault="00997E8F"/>
        </w:tc>
      </w:tr>
      <w:tr w:rsidR="00997E8F">
        <w:trPr>
          <w:trHeight w:val="461"/>
        </w:trPr>
        <w:tc>
          <w:tcPr>
            <w:tcW w:w="648" w:type="dxa"/>
            <w:tcBorders>
              <w:bottom w:val="nil"/>
            </w:tcBorders>
          </w:tcPr>
          <w:p w:rsidR="00997E8F" w:rsidRDefault="00997E8F"/>
        </w:tc>
        <w:tc>
          <w:tcPr>
            <w:tcW w:w="1080" w:type="dxa"/>
            <w:tcBorders>
              <w:bottom w:val="nil"/>
            </w:tcBorders>
          </w:tcPr>
          <w:p w:rsidR="00997E8F" w:rsidRDefault="00997E8F"/>
        </w:tc>
        <w:tc>
          <w:tcPr>
            <w:tcW w:w="4723" w:type="dxa"/>
            <w:tcBorders>
              <w:bottom w:val="nil"/>
            </w:tcBorders>
            <w:vAlign w:val="center"/>
          </w:tcPr>
          <w:p w:rsidR="00997E8F" w:rsidRPr="00C4258C" w:rsidRDefault="00997E8F">
            <w:pPr>
              <w:jc w:val="center"/>
            </w:pPr>
            <w:r>
              <w:t>INTERPRETIVE STATEMENT</w:t>
            </w:r>
          </w:p>
        </w:tc>
      </w:tr>
      <w:tr w:rsidR="00997E8F" w:rsidTr="00B839D8">
        <w:trPr>
          <w:trHeight w:val="461"/>
        </w:trPr>
        <w:tc>
          <w:tcPr>
            <w:tcW w:w="648" w:type="dxa"/>
            <w:tcBorders>
              <w:top w:val="nil"/>
              <w:bottom w:val="nil"/>
            </w:tcBorders>
          </w:tcPr>
          <w:p w:rsidR="00997E8F" w:rsidRDefault="00997E8F"/>
        </w:tc>
        <w:tc>
          <w:tcPr>
            <w:tcW w:w="1080" w:type="dxa"/>
            <w:tcBorders>
              <w:top w:val="nil"/>
              <w:bottom w:val="nil"/>
            </w:tcBorders>
            <w:vAlign w:val="bottom"/>
          </w:tcPr>
          <w:p w:rsidR="00997E8F" w:rsidRDefault="00997E8F">
            <w:pPr>
              <w:jc w:val="center"/>
              <w:rPr>
                <w:sz w:val="22"/>
                <w:szCs w:val="22"/>
              </w:rPr>
            </w:pPr>
            <w:r>
              <w:rPr>
                <w:sz w:val="22"/>
                <w:szCs w:val="22"/>
              </w:rPr>
              <w:t>NO</w:t>
            </w:r>
          </w:p>
          <w:p w:rsidR="00205A04" w:rsidRDefault="00205A04">
            <w:pPr>
              <w:jc w:val="center"/>
              <w:rPr>
                <w:sz w:val="22"/>
                <w:szCs w:val="22"/>
              </w:rPr>
            </w:pPr>
          </w:p>
          <w:p w:rsidR="00205A04" w:rsidRDefault="00205A04">
            <w:pPr>
              <w:jc w:val="center"/>
              <w:rPr>
                <w:sz w:val="22"/>
                <w:szCs w:val="22"/>
              </w:rPr>
            </w:pPr>
          </w:p>
          <w:p w:rsidR="00205A04" w:rsidRDefault="00205A04">
            <w:pPr>
              <w:jc w:val="center"/>
              <w:rPr>
                <w:sz w:val="22"/>
                <w:szCs w:val="22"/>
              </w:rPr>
            </w:pPr>
          </w:p>
          <w:p w:rsidR="00205A04" w:rsidRDefault="00205A04">
            <w:pPr>
              <w:jc w:val="center"/>
              <w:rPr>
                <w:sz w:val="22"/>
                <w:szCs w:val="22"/>
              </w:rPr>
            </w:pPr>
          </w:p>
          <w:p w:rsidR="0053681B" w:rsidRDefault="0053681B">
            <w:pPr>
              <w:jc w:val="center"/>
              <w:rPr>
                <w:sz w:val="22"/>
                <w:szCs w:val="22"/>
              </w:rPr>
            </w:pPr>
          </w:p>
          <w:p w:rsidR="0053681B" w:rsidRDefault="0053681B">
            <w:pPr>
              <w:jc w:val="center"/>
              <w:rPr>
                <w:sz w:val="22"/>
                <w:szCs w:val="22"/>
              </w:rPr>
            </w:pPr>
          </w:p>
          <w:p w:rsidR="0053681B" w:rsidRDefault="0053681B">
            <w:pPr>
              <w:jc w:val="center"/>
              <w:rPr>
                <w:sz w:val="22"/>
                <w:szCs w:val="22"/>
              </w:rPr>
            </w:pPr>
          </w:p>
          <w:p w:rsidR="0053681B" w:rsidRPr="00C4258C" w:rsidRDefault="0053681B">
            <w:pPr>
              <w:jc w:val="center"/>
              <w:rPr>
                <w:sz w:val="22"/>
                <w:szCs w:val="22"/>
              </w:rPr>
            </w:pPr>
          </w:p>
        </w:tc>
        <w:tc>
          <w:tcPr>
            <w:tcW w:w="4723" w:type="dxa"/>
            <w:tcBorders>
              <w:top w:val="nil"/>
              <w:bottom w:val="nil"/>
            </w:tcBorders>
          </w:tcPr>
          <w:p w:rsidR="00997E8F" w:rsidRDefault="00997E8F"/>
          <w:p w:rsidR="0053681B" w:rsidRDefault="0053681B" w:rsidP="0053681B">
            <w:r>
              <w:tab/>
              <w:t xml:space="preserve">This amendment would limit to 12 the number of consecutive years that a member of the General Assembly could serve in that office. </w:t>
            </w:r>
          </w:p>
          <w:p w:rsidR="0053681B" w:rsidRDefault="0053681B" w:rsidP="0053681B">
            <w:r>
              <w:tab/>
              <w:t>The term of office of a member of the General Assembly is two years.  This change would limit the service of a member to six consecutive terms.</w:t>
            </w:r>
          </w:p>
          <w:p w:rsidR="00B839D8" w:rsidRDefault="00B839D8" w:rsidP="0053681B">
            <w:r>
              <w:tab/>
              <w:t>The limit would apply to any member currently in office.  However, years served as a member before the amendment is adopted would not be counted toward the limit.</w:t>
            </w:r>
          </w:p>
          <w:p w:rsidR="0053681B" w:rsidRDefault="0053681B" w:rsidP="0053681B"/>
        </w:tc>
      </w:tr>
      <w:tr w:rsidR="00B839D8">
        <w:trPr>
          <w:trHeight w:val="461"/>
        </w:trPr>
        <w:tc>
          <w:tcPr>
            <w:tcW w:w="648" w:type="dxa"/>
            <w:tcBorders>
              <w:top w:val="nil"/>
            </w:tcBorders>
          </w:tcPr>
          <w:p w:rsidR="00B839D8" w:rsidRDefault="00B839D8"/>
        </w:tc>
        <w:tc>
          <w:tcPr>
            <w:tcW w:w="1080" w:type="dxa"/>
            <w:tcBorders>
              <w:top w:val="nil"/>
            </w:tcBorders>
            <w:vAlign w:val="bottom"/>
          </w:tcPr>
          <w:p w:rsidR="00B839D8" w:rsidRDefault="00B839D8">
            <w:pPr>
              <w:jc w:val="center"/>
              <w:rPr>
                <w:sz w:val="22"/>
                <w:szCs w:val="22"/>
              </w:rPr>
            </w:pPr>
          </w:p>
        </w:tc>
        <w:tc>
          <w:tcPr>
            <w:tcW w:w="4723" w:type="dxa"/>
            <w:tcBorders>
              <w:top w:val="nil"/>
            </w:tcBorders>
          </w:tcPr>
          <w:p w:rsidR="00B839D8" w:rsidRDefault="00B839D8"/>
        </w:tc>
      </w:tr>
    </w:tbl>
    <w:p w:rsidR="00997E8F" w:rsidRDefault="00997E8F" w:rsidP="00686AEB">
      <w:pPr>
        <w:rPr>
          <w:rStyle w:val="11ptChar"/>
        </w:rPr>
      </w:pPr>
    </w:p>
    <w:p w:rsidR="0053681B" w:rsidRDefault="0053681B" w:rsidP="0053681B">
      <w:pPr>
        <w:jc w:val="center"/>
      </w:pPr>
      <w:r>
        <w:t>SCHEDULE</w:t>
      </w:r>
    </w:p>
    <w:p w:rsidR="0053681B" w:rsidRDefault="0053681B" w:rsidP="0053681B"/>
    <w:p w:rsidR="0053681B" w:rsidRDefault="0053681B" w:rsidP="00205A04">
      <w:r>
        <w:tab/>
        <w:t xml:space="preserve">The limitation on the number of successive years a member of the General Assembly may serve as established by this constitutional amendment shall </w:t>
      </w:r>
      <w:r w:rsidR="00B839D8">
        <w:t xml:space="preserve">apply </w:t>
      </w:r>
      <w:r w:rsidR="00617B30">
        <w:t>only for</w:t>
      </w:r>
      <w:r w:rsidR="00B839D8">
        <w:t xml:space="preserve"> </w:t>
      </w:r>
      <w:r>
        <w:t xml:space="preserve">successive years served </w:t>
      </w:r>
      <w:r w:rsidR="00B839D8">
        <w:t>after</w:t>
      </w:r>
      <w:r>
        <w:t xml:space="preserve"> the adoption of the amendment.  A member who, on the date of adoption of the amendment, is serving </w:t>
      </w:r>
      <w:r w:rsidR="00B839D8">
        <w:t>as a member of the General Assembly shall not have the number of years served by that member before the adoption counted toward the limitation on the number of successive year</w:t>
      </w:r>
      <w:r w:rsidR="00617B30">
        <w:t>s</w:t>
      </w:r>
      <w:r w:rsidR="00B839D8">
        <w:t xml:space="preserve"> as established by this constitutional amendment.</w:t>
      </w:r>
      <w:r w:rsidR="00205A04">
        <w:t xml:space="preserve"> </w:t>
      </w:r>
      <w:r w:rsidR="00205A04">
        <w:br w:type="page"/>
      </w:r>
    </w:p>
    <w:p w:rsidR="0053681B" w:rsidRDefault="0053681B" w:rsidP="00205A0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rsidRPr="00D71D68">
        <w:lastRenderedPageBreak/>
        <w:t>STATEMENT</w:t>
      </w:r>
    </w:p>
    <w:p w:rsidR="0053681B" w:rsidRPr="00AA7880" w:rsidRDefault="0053681B" w:rsidP="0053681B">
      <w:pPr>
        <w:jc w:val="center"/>
      </w:pPr>
    </w:p>
    <w:p w:rsidR="0053681B" w:rsidRDefault="0053681B" w:rsidP="0053681B">
      <w:r>
        <w:tab/>
        <w:t>This concurrent resolution would amend the State Constitution to limit the successive number of years that a member of the General Assembly can serve.</w:t>
      </w:r>
    </w:p>
    <w:p w:rsidR="00F305F5" w:rsidRDefault="00F305F5" w:rsidP="00F305F5">
      <w:r>
        <w:tab/>
        <w:t>A member of the General Assembly would not be eligible to serve more than 12 successive years in office, except that a member or official who is serving a term at the end of the 12th successive year would be allowed to complete that term.  Service for one year or more to fill an unexpired term of office is included in the limitation imposed by this amendment.  Years of service would be considered successive unless there is a break in service consisting of one intervening term of office.</w:t>
      </w:r>
    </w:p>
    <w:p w:rsidR="00F305F5" w:rsidRDefault="00F305F5" w:rsidP="0053681B">
      <w:r>
        <w:tab/>
        <w:t xml:space="preserve">This amendment would apply to successive years served by members of the General Assembly </w:t>
      </w:r>
      <w:r w:rsidR="00F23745">
        <w:t>a</w:t>
      </w:r>
      <w:r w:rsidR="00617B30">
        <w:t>fter</w:t>
      </w:r>
      <w:r>
        <w:t xml:space="preserve"> the adoption of the amendment.  </w:t>
      </w:r>
      <w:r w:rsidR="00617B30">
        <w:t>A</w:t>
      </w:r>
      <w:r>
        <w:t xml:space="preserve"> member of the General Assembly who is serving </w:t>
      </w:r>
      <w:r w:rsidR="00617B30">
        <w:t xml:space="preserve">on the date of adoption of the amendment </w:t>
      </w:r>
      <w:r w:rsidR="00F23745">
        <w:t xml:space="preserve">will </w:t>
      </w:r>
      <w:r w:rsidR="00617B30">
        <w:t xml:space="preserve">not have the years served </w:t>
      </w:r>
      <w:r w:rsidR="00F23745">
        <w:t xml:space="preserve">as a member </w:t>
      </w:r>
      <w:r w:rsidR="00617B30">
        <w:t>before the adoption counted towa</w:t>
      </w:r>
      <w:r w:rsidR="00B44551">
        <w:t>rd the limitation</w:t>
      </w:r>
      <w:r w:rsidR="00617B30">
        <w:t>.</w:t>
      </w:r>
    </w:p>
    <w:sectPr w:rsidR="00F305F5" w:rsidSect="00E0213A">
      <w:headerReference w:type="default" r:id="rId12"/>
      <w:footerReference w:type="default" r:id="rId13"/>
      <w:headerReference w:type="first" r:id="rId14"/>
      <w:footerReference w:type="first" r:id="rId15"/>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E9E" w:rsidRDefault="001E4E9E">
      <w:r>
        <w:separator/>
      </w:r>
    </w:p>
  </w:endnote>
  <w:endnote w:type="continuationSeparator" w:id="0">
    <w:p w:rsidR="001E4E9E" w:rsidRDefault="001E4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E8F" w:rsidRPr="00921C91" w:rsidRDefault="00997E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7E8F" w:rsidRPr="00921C91" w:rsidRDefault="00997E8F">
    <w:pPr>
      <w:pStyle w:val="Footer"/>
      <w:rPr>
        <w:szCs w:val="18"/>
      </w:rPr>
    </w:pPr>
  </w:p>
  <w:p w:rsidR="00997E8F" w:rsidRPr="00921C91" w:rsidRDefault="00997E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7E8F" w:rsidRDefault="00997E8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E9E" w:rsidRDefault="001E4E9E">
      <w:r>
        <w:separator/>
      </w:r>
    </w:p>
  </w:footnote>
  <w:footnote w:type="continuationSeparator" w:id="0">
    <w:p w:rsidR="001E4E9E" w:rsidRDefault="001E4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6E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3637" w:rsidRDefault="00C73637" w:rsidP="00C73637">
    <w:pPr>
      <w:pStyle w:val="bpuHeadSpon"/>
    </w:pPr>
    <w:r w:rsidRPr="00C73637">
      <w:rPr>
        <w:rStyle w:val="bpuHeadSponChar"/>
      </w:rPr>
      <w:t>ACR99</w:t>
    </w:r>
    <w:r>
      <w:t xml:space="preserve"> BERGEN</w:t>
    </w:r>
  </w:p>
  <w:p w:rsidR="00C73637" w:rsidRDefault="00C73637" w:rsidP="00C73637">
    <w:pPr>
      <w:pStyle w:val="bpuHeadSpon"/>
    </w:pPr>
    <w:r>
      <w:fldChar w:fldCharType="begin"/>
    </w:r>
    <w:r>
      <w:instrText xml:space="preserve"> PAGE  \* MERGEFORMAT </w:instrText>
    </w:r>
    <w:r>
      <w:fldChar w:fldCharType="separate"/>
    </w:r>
    <w:r w:rsidR="00563E76">
      <w:rPr>
        <w:noProof/>
      </w:rPr>
      <w:t>4</w:t>
    </w:r>
    <w:r>
      <w:fldChar w:fldCharType="end"/>
    </w:r>
  </w:p>
  <w:p w:rsidR="00C73637" w:rsidRDefault="00C73637" w:rsidP="00C736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3637" w:rsidRDefault="00C73637" w:rsidP="00C73637">
    <w:pPr>
      <w:pStyle w:val="bpuHeadSpon"/>
    </w:pPr>
    <w:r w:rsidRPr="00C73637">
      <w:rPr>
        <w:rStyle w:val="bpuHeadSponChar"/>
      </w:rPr>
      <w:t>ACR99</w:t>
    </w:r>
    <w:r>
      <w:t xml:space="preserve"> BERGEN</w:t>
    </w:r>
  </w:p>
  <w:p w:rsidR="00C73637" w:rsidRDefault="00C73637" w:rsidP="00C73637">
    <w:pPr>
      <w:pStyle w:val="bpuHeadSpon"/>
    </w:pPr>
    <w:r>
      <w:fldChar w:fldCharType="begin"/>
    </w:r>
    <w:r>
      <w:instrText xml:space="preserve"> PAGE  \* MERGEFORMAT </w:instrText>
    </w:r>
    <w:r>
      <w:fldChar w:fldCharType="separate"/>
    </w:r>
    <w:r w:rsidR="00563E76">
      <w:rPr>
        <w:noProof/>
      </w:rPr>
      <w:t>2</w:t>
    </w:r>
    <w:r>
      <w:fldChar w:fldCharType="end"/>
    </w:r>
  </w:p>
  <w:p w:rsidR="00C73637" w:rsidRDefault="00C73637" w:rsidP="00C736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E9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E9E"/>
    <w:rsid w:val="001E6213"/>
    <w:rsid w:val="001F14C7"/>
    <w:rsid w:val="001F7405"/>
    <w:rsid w:val="00205533"/>
    <w:rsid w:val="00205A04"/>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EA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18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06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81B"/>
    <w:rsid w:val="00540B0B"/>
    <w:rsid w:val="0054460F"/>
    <w:rsid w:val="005536CD"/>
    <w:rsid w:val="00554051"/>
    <w:rsid w:val="00557240"/>
    <w:rsid w:val="00563E76"/>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B30"/>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439"/>
    <w:rsid w:val="00716BB9"/>
    <w:rsid w:val="007256D1"/>
    <w:rsid w:val="007279FD"/>
    <w:rsid w:val="007502CB"/>
    <w:rsid w:val="00752D79"/>
    <w:rsid w:val="00752E20"/>
    <w:rsid w:val="007567E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803"/>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86B"/>
    <w:rsid w:val="00997152"/>
    <w:rsid w:val="009972CD"/>
    <w:rsid w:val="00997E8F"/>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9DD"/>
    <w:rsid w:val="00A932A1"/>
    <w:rsid w:val="00A96E06"/>
    <w:rsid w:val="00AA1785"/>
    <w:rsid w:val="00AA6197"/>
    <w:rsid w:val="00AA6C70"/>
    <w:rsid w:val="00AB16FD"/>
    <w:rsid w:val="00AB4813"/>
    <w:rsid w:val="00AC6466"/>
    <w:rsid w:val="00AC7639"/>
    <w:rsid w:val="00AD08BB"/>
    <w:rsid w:val="00AD0EC0"/>
    <w:rsid w:val="00AD70D6"/>
    <w:rsid w:val="00AD75BC"/>
    <w:rsid w:val="00AD7BB0"/>
    <w:rsid w:val="00AD7BC9"/>
    <w:rsid w:val="00AE1871"/>
    <w:rsid w:val="00AE43A3"/>
    <w:rsid w:val="00AF1A8C"/>
    <w:rsid w:val="00B0116D"/>
    <w:rsid w:val="00B01173"/>
    <w:rsid w:val="00B02F35"/>
    <w:rsid w:val="00B05A3C"/>
    <w:rsid w:val="00B07100"/>
    <w:rsid w:val="00B1138C"/>
    <w:rsid w:val="00B2574A"/>
    <w:rsid w:val="00B35D8A"/>
    <w:rsid w:val="00B44551"/>
    <w:rsid w:val="00B45B34"/>
    <w:rsid w:val="00B57047"/>
    <w:rsid w:val="00B61D86"/>
    <w:rsid w:val="00B6342D"/>
    <w:rsid w:val="00B726BD"/>
    <w:rsid w:val="00B732BC"/>
    <w:rsid w:val="00B839D8"/>
    <w:rsid w:val="00B90E33"/>
    <w:rsid w:val="00B9676B"/>
    <w:rsid w:val="00BA2EA5"/>
    <w:rsid w:val="00BA364B"/>
    <w:rsid w:val="00BA43A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3CF"/>
    <w:rsid w:val="00C66BF3"/>
    <w:rsid w:val="00C70140"/>
    <w:rsid w:val="00C73637"/>
    <w:rsid w:val="00C73CA7"/>
    <w:rsid w:val="00C822F6"/>
    <w:rsid w:val="00C82AC2"/>
    <w:rsid w:val="00C8456C"/>
    <w:rsid w:val="00C91E19"/>
    <w:rsid w:val="00C92402"/>
    <w:rsid w:val="00C92867"/>
    <w:rsid w:val="00C93B93"/>
    <w:rsid w:val="00C94D5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13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745"/>
    <w:rsid w:val="00F2542E"/>
    <w:rsid w:val="00F27278"/>
    <w:rsid w:val="00F305F5"/>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734"/>
    <w:rsid w:val="00FB4045"/>
    <w:rsid w:val="00FB4D8E"/>
    <w:rsid w:val="00FC0D0A"/>
    <w:rsid w:val="00FC1B0B"/>
    <w:rsid w:val="00FC5EE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D380022-3706-4A15-A942-9F8145AE5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305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05F5"/>
    <w:rPr>
      <w:rFonts w:ascii="Segoe UI" w:hAnsi="Segoe UI" w:cs="Segoe UI"/>
      <w:spacing w:val="4"/>
      <w:sz w:val="18"/>
      <w:szCs w:val="18"/>
    </w:rPr>
  </w:style>
  <w:style w:type="character" w:styleId="LineNumber">
    <w:name w:val="line number"/>
    <w:basedOn w:val="DefaultParagraphFont"/>
    <w:semiHidden/>
    <w:unhideWhenUsed/>
    <w:rsid w:val="00C73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837</Words>
  <Characters>4098</Characters>
  <Application>Microsoft Office Word</Application>
  <DocSecurity>0</DocSecurity>
  <Lines>156</Lines>
  <Paragraphs>39</Paragraphs>
  <ScaleCrop>false</ScaleCrop>
  <HeadingPairs>
    <vt:vector size="2" baseType="variant">
      <vt:variant>
        <vt:lpstr>Title</vt:lpstr>
      </vt:variant>
      <vt:variant>
        <vt:i4>1</vt:i4>
      </vt:variant>
    </vt:vector>
  </HeadingPairs>
  <TitlesOfParts>
    <vt:vector size="1" baseType="lpstr">
      <vt:lpstr>ACR99</vt:lpstr>
    </vt:vector>
  </TitlesOfParts>
  <Manager>R230</Manager>
  <Company>NJ Office of Legislative Services</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ACR99</dc:title>
  <dc:subject/>
  <dc:creator>Assemblyman  BERGEN</dc:creator>
  <cp:keywords>ACR99|4|SG |76|223|281|N|33|</cp:keywords>
  <dc:description>INTRODUCED FEBRUARY 3, 2020</dc:description>
  <cp:lastModifiedBy>Bektas, Brenda</cp:lastModifiedBy>
  <cp:revision>2</cp:revision>
  <cp:lastPrinted>2020-01-16T14:34:00Z</cp:lastPrinted>
  <dcterms:created xsi:type="dcterms:W3CDTF">2020-02-04T14:17:00Z</dcterms:created>
  <dcterms:modified xsi:type="dcterms:W3CDTF">2020-02-04T14:17:00Z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