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91FC0" w14:textId="6055E485" w:rsidR="00D645B5" w:rsidRDefault="00D645B5" w:rsidP="00D645B5">
      <w:pPr>
        <w:pStyle w:val="bpuBill"/>
      </w:pPr>
      <w:bookmarkStart w:id="0" w:name="bpuFrontPg"/>
      <w:bookmarkStart w:id="1" w:name="_GoBack"/>
      <w:bookmarkEnd w:id="0"/>
      <w:bookmarkEnd w:id="1"/>
      <w:r>
        <w:t xml:space="preserve">ASSEMBLY JOINT RESOLUTION </w:t>
      </w:r>
    </w:p>
    <w:p w14:paraId="5A2CAED0" w14:textId="1E79AF0F" w:rsidR="00D645B5" w:rsidRDefault="00D645B5" w:rsidP="00D645B5">
      <w:pPr>
        <w:pStyle w:val="bpuBill"/>
      </w:pPr>
      <w:r>
        <w:t xml:space="preserve">No. 176 </w:t>
      </w:r>
    </w:p>
    <w:p w14:paraId="3D3D8B05" w14:textId="2E89CD86" w:rsidR="00D645B5" w:rsidRPr="009D38FF" w:rsidRDefault="00D645B5" w:rsidP="00D645B5">
      <w:pPr>
        <w:pStyle w:val="bpuWpGraphic"/>
      </w:pPr>
      <w:r>
        <w:object w:dxaOrig="8985" w:dyaOrig="255" w14:anchorId="7D0B1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41244" r:id="rId7"/>
        </w:object>
      </w:r>
    </w:p>
    <w:p w14:paraId="3E9B12FD" w14:textId="77777777" w:rsidR="00D645B5" w:rsidRDefault="00D645B5" w:rsidP="00D645B5">
      <w:pPr>
        <w:pStyle w:val="bpuState"/>
      </w:pPr>
      <w:r>
        <w:t>STATE OF NEW JERSEY</w:t>
      </w:r>
    </w:p>
    <w:p w14:paraId="056A8163" w14:textId="77777777" w:rsidR="00D645B5" w:rsidRDefault="00D645B5" w:rsidP="00D645B5">
      <w:pPr>
        <w:pStyle w:val="bpuLegislature"/>
      </w:pPr>
      <w:r>
        <w:t>219th LEGISLATURE</w:t>
      </w:r>
    </w:p>
    <w:p w14:paraId="6F647DFC" w14:textId="2D7E75A3" w:rsidR="00D645B5" w:rsidRDefault="00D645B5" w:rsidP="00D645B5">
      <w:pPr>
        <w:pStyle w:val="bpuWpGraphic"/>
      </w:pPr>
      <w:r>
        <w:object w:dxaOrig="8985" w:dyaOrig="255" w14:anchorId="61F274FA">
          <v:shape id="_x0000_i1026" type="#_x0000_t75" style="width:6in;height:12pt" o:ole="">
            <v:imagedata r:id="rId6" o:title=""/>
          </v:shape>
          <o:OLEObject Type="Embed" ProgID="WPWin6.1" ShapeID="_x0000_i1026" DrawAspect="Content" ObjectID="_1658141245" r:id="rId8"/>
        </w:object>
      </w:r>
      <w:r>
        <w:t xml:space="preserve">  </w:t>
      </w:r>
    </w:p>
    <w:p w14:paraId="3A29773F" w14:textId="2F394613" w:rsidR="00D645B5" w:rsidRDefault="00F364FC" w:rsidP="00D645B5">
      <w:pPr>
        <w:pStyle w:val="bpuIntro"/>
      </w:pPr>
      <w:r>
        <w:t>INTRODUCED JULY 2</w:t>
      </w:r>
      <w:r w:rsidR="00D645B5">
        <w:t>, 2020</w:t>
      </w:r>
    </w:p>
    <w:p w14:paraId="509BAE45" w14:textId="77777777" w:rsidR="00D645B5" w:rsidRDefault="00D645B5" w:rsidP="00D645B5">
      <w:pPr>
        <w:pStyle w:val="bpuIntro"/>
      </w:pPr>
    </w:p>
    <w:p w14:paraId="6F4E0560" w14:textId="77777777" w:rsidR="00D645B5" w:rsidRDefault="00D645B5" w:rsidP="00D645B5">
      <w:pPr>
        <w:pStyle w:val="bpuIntro"/>
        <w:sectPr w:rsidR="00D645B5" w:rsidSect="007E72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8E4EBD9" w14:textId="77777777" w:rsidR="00D645B5" w:rsidRDefault="00D645B5" w:rsidP="00D645B5">
      <w:pPr>
        <w:pStyle w:val="bpuIntro"/>
      </w:pPr>
    </w:p>
    <w:p w14:paraId="58DB7AC6" w14:textId="77777777" w:rsidR="00D645B5" w:rsidRDefault="00D645B5" w:rsidP="00D645B5">
      <w:pPr>
        <w:pStyle w:val="bpuSponsor"/>
      </w:pPr>
      <w:r>
        <w:t>Sponsored by:</w:t>
      </w:r>
    </w:p>
    <w:p w14:paraId="7F29F7F4" w14:textId="77777777" w:rsidR="00D645B5" w:rsidRDefault="00D645B5" w:rsidP="00D645B5">
      <w:pPr>
        <w:pStyle w:val="bpuSponsor"/>
      </w:pPr>
      <w:r>
        <w:t>Assemblywoman  VALERIE VAINIERI HUTTLE</w:t>
      </w:r>
    </w:p>
    <w:p w14:paraId="518F650F" w14:textId="77777777" w:rsidR="00D645B5" w:rsidRDefault="00D645B5" w:rsidP="00D645B5">
      <w:pPr>
        <w:pStyle w:val="bpuSponsor"/>
      </w:pPr>
      <w:r>
        <w:t>District 37 (Bergen)</w:t>
      </w:r>
    </w:p>
    <w:p w14:paraId="6E68D673" w14:textId="77777777" w:rsidR="00D645B5" w:rsidRDefault="00D645B5" w:rsidP="00D645B5">
      <w:pPr>
        <w:pStyle w:val="bpuSponsor"/>
      </w:pPr>
    </w:p>
    <w:p w14:paraId="31802C78" w14:textId="4F9B626D" w:rsidR="00D645B5" w:rsidRDefault="007E72D9" w:rsidP="007E72D9">
      <w:pPr>
        <w:pStyle w:val="bpuSponsor"/>
      </w:pPr>
      <w:r>
        <w:t>Co-Sponsored by:</w:t>
      </w:r>
    </w:p>
    <w:p w14:paraId="171BD8E0" w14:textId="35969B4A" w:rsidR="007E72D9" w:rsidRDefault="007E72D9" w:rsidP="007E72D9">
      <w:pPr>
        <w:pStyle w:val="bpuSponsor"/>
      </w:pPr>
      <w:r w:rsidRPr="007E72D9">
        <w:t>Assemblywoman Speight</w:t>
      </w:r>
    </w:p>
    <w:p w14:paraId="6DD0348E" w14:textId="677D2125" w:rsidR="007E72D9" w:rsidRDefault="007E72D9" w:rsidP="007E72D9"/>
    <w:p w14:paraId="466D887E" w14:textId="77777777" w:rsidR="007E72D9" w:rsidRPr="007E72D9" w:rsidRDefault="007E72D9" w:rsidP="007E72D9"/>
    <w:p w14:paraId="56CBF202" w14:textId="77777777" w:rsidR="00D645B5" w:rsidRDefault="00D645B5" w:rsidP="00D645B5">
      <w:pPr>
        <w:pStyle w:val="bpuSponsor"/>
      </w:pPr>
    </w:p>
    <w:p w14:paraId="2C604DEC" w14:textId="77777777" w:rsidR="00D645B5" w:rsidRDefault="00D645B5" w:rsidP="00D645B5">
      <w:pPr>
        <w:pStyle w:val="bpuSponsor"/>
      </w:pPr>
    </w:p>
    <w:p w14:paraId="1B4A318C" w14:textId="77777777" w:rsidR="00D645B5" w:rsidRDefault="00D645B5" w:rsidP="00D645B5">
      <w:pPr>
        <w:pStyle w:val="bpuSponsor"/>
      </w:pPr>
      <w:r>
        <w:t>SYNOPSIS</w:t>
      </w:r>
    </w:p>
    <w:p w14:paraId="31D9C7B2" w14:textId="77777777" w:rsidR="00D645B5" w:rsidRDefault="00D645B5" w:rsidP="00D645B5">
      <w:pPr>
        <w:pStyle w:val="bpuNormText"/>
      </w:pPr>
      <w:r>
        <w:tab/>
        <w:t xml:space="preserve">Urging FDA to remove restrictions on mifepristone. </w:t>
      </w:r>
    </w:p>
    <w:p w14:paraId="3A034226" w14:textId="77777777" w:rsidR="00D645B5" w:rsidRDefault="00D645B5" w:rsidP="00D645B5">
      <w:pPr>
        <w:pStyle w:val="bpuNormText"/>
      </w:pPr>
    </w:p>
    <w:p w14:paraId="45192F51" w14:textId="77777777" w:rsidR="00D645B5" w:rsidRDefault="00D645B5" w:rsidP="00D645B5">
      <w:pPr>
        <w:pStyle w:val="bpuSponsor"/>
      </w:pPr>
      <w:r>
        <w:t xml:space="preserve">CURRENT VERSION OF TEXT </w:t>
      </w:r>
    </w:p>
    <w:p w14:paraId="5722D7AD" w14:textId="77777777" w:rsidR="00D645B5" w:rsidRDefault="00D645B5" w:rsidP="00D645B5">
      <w:pPr>
        <w:pStyle w:val="bpuNormText"/>
      </w:pPr>
      <w:r>
        <w:tab/>
        <w:t>As introduced.</w:t>
      </w:r>
    </w:p>
    <w:p w14:paraId="0F4D1527" w14:textId="6EB8EF65" w:rsidR="00D645B5" w:rsidRDefault="00D645B5" w:rsidP="00D645B5">
      <w:pPr>
        <w:pStyle w:val="bpuNormText"/>
      </w:pPr>
      <w:r>
        <w:rPr>
          <w:noProof/>
        </w:rPr>
        <w:drawing>
          <wp:anchor distT="0" distB="0" distL="114300" distR="114300" simplePos="0" relativeHeight="251659264" behindDoc="1" locked="0" layoutInCell="1" allowOverlap="1" wp14:anchorId="47C4F6F1" wp14:editId="0FBB590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AE94B24" w14:textId="77777777" w:rsidR="00D645B5" w:rsidRDefault="00D645B5" w:rsidP="008916EC">
      <w:pPr>
        <w:pStyle w:val="FronterPage"/>
        <w:tabs>
          <w:tab w:val="clear" w:pos="720"/>
          <w:tab w:val="clear" w:pos="1440"/>
          <w:tab w:val="clear" w:pos="2160"/>
          <w:tab w:val="clear" w:pos="2880"/>
          <w:tab w:val="clear" w:pos="3600"/>
          <w:tab w:val="clear" w:pos="4320"/>
          <w:tab w:val="clear" w:pos="5040"/>
        </w:tabs>
        <w:sectPr w:rsidR="00D645B5" w:rsidSect="00D645B5">
          <w:type w:val="continuous"/>
          <w:pgSz w:w="12240" w:h="20160" w:code="5"/>
          <w:pgMar w:top="1440" w:right="2275" w:bottom="1440" w:left="2275" w:header="72" w:footer="720" w:gutter="0"/>
          <w:pgNumType w:start="1"/>
          <w:cols w:space="720"/>
          <w:docGrid w:linePitch="360"/>
        </w:sectPr>
      </w:pPr>
    </w:p>
    <w:p w14:paraId="6622A9D7" w14:textId="12D08F21" w:rsidR="000B1054" w:rsidRDefault="00431F25" w:rsidP="00C15E92">
      <w:pPr>
        <w:pStyle w:val="HangingAnAct"/>
        <w:rPr>
          <w:rStyle w:val="HangingAnActChar"/>
        </w:rPr>
      </w:pPr>
      <w:r>
        <w:rPr>
          <w:rStyle w:val="BillHead"/>
        </w:rPr>
        <w:lastRenderedPageBreak/>
        <w:t>A Joint Resolution</w:t>
      </w:r>
      <w:r w:rsidR="00686AEB" w:rsidRPr="006B7FA7">
        <w:rPr>
          <w:rStyle w:val="HangingAnActChar"/>
        </w:rPr>
        <w:t xml:space="preserve"> </w:t>
      </w:r>
      <w:r w:rsidR="006B630B" w:rsidRPr="006B630B">
        <w:rPr>
          <w:rStyle w:val="HangingAnActChar"/>
        </w:rPr>
        <w:t xml:space="preserve">urging the </w:t>
      </w:r>
      <w:r w:rsidR="001B5844">
        <w:t>United States Food and Drug Administration</w:t>
      </w:r>
      <w:r w:rsidR="006B630B" w:rsidRPr="006B630B">
        <w:rPr>
          <w:rStyle w:val="HangingAnActChar"/>
        </w:rPr>
        <w:t xml:space="preserve"> to remove restrictions on mifepristone.</w:t>
      </w:r>
    </w:p>
    <w:p w14:paraId="31A06504" w14:textId="77777777" w:rsidR="00C15E92" w:rsidRPr="00C15E92" w:rsidRDefault="00C15E92" w:rsidP="00C15E92"/>
    <w:p w14:paraId="0F2B035C" w14:textId="1ABECDDD" w:rsidR="00C15E92" w:rsidRDefault="00C15E92" w:rsidP="00C15E92">
      <w:pPr>
        <w:pStyle w:val="IndentHang"/>
      </w:pPr>
      <w:r w:rsidRPr="00391B81">
        <w:rPr>
          <w:b/>
          <w:bCs/>
          <w:smallCaps/>
        </w:rPr>
        <w:t>Whereas,</w:t>
      </w:r>
      <w:r w:rsidRPr="001C43C8">
        <w:t xml:space="preserve"> </w:t>
      </w:r>
      <w:r>
        <w:t xml:space="preserve"> </w:t>
      </w:r>
      <w:r w:rsidRPr="00C15E92">
        <w:rPr>
          <w:rStyle w:val="HangingAnActChar"/>
        </w:rPr>
        <w:t>Mifepristone is an evidence-based treatment prescribed for the management of early pregnancy loss;</w:t>
      </w:r>
      <w:r>
        <w:rPr>
          <w:rStyle w:val="HangingAnActChar"/>
        </w:rPr>
        <w:t xml:space="preserve"> and</w:t>
      </w:r>
    </w:p>
    <w:p w14:paraId="4AEB5A1F" w14:textId="153AAB0F" w:rsidR="00C15E92" w:rsidRDefault="00C15E92" w:rsidP="00C15E92">
      <w:pPr>
        <w:pStyle w:val="IndentHang"/>
        <w:rPr>
          <w:rStyle w:val="HangingAnActChar"/>
        </w:rPr>
      </w:pPr>
      <w:r w:rsidRPr="00391B81">
        <w:rPr>
          <w:b/>
          <w:bCs/>
          <w:smallCaps/>
        </w:rPr>
        <w:t>Whereas,</w:t>
      </w:r>
      <w:r w:rsidRPr="001C43C8">
        <w:t xml:space="preserve"> </w:t>
      </w:r>
      <w:r>
        <w:t xml:space="preserve"> </w:t>
      </w:r>
      <w:r w:rsidRPr="00C15E92">
        <w:rPr>
          <w:rStyle w:val="HangingAnActChar"/>
        </w:rPr>
        <w:t xml:space="preserve">The </w:t>
      </w:r>
      <w:r w:rsidR="00AE75A8">
        <w:t>United States Food and Drug Administration</w:t>
      </w:r>
      <w:r w:rsidR="00AE75A8" w:rsidRPr="00C15E92">
        <w:rPr>
          <w:rStyle w:val="HangingAnActChar"/>
        </w:rPr>
        <w:t xml:space="preserve"> </w:t>
      </w:r>
      <w:r w:rsidRPr="00C15E92">
        <w:rPr>
          <w:rStyle w:val="HangingAnActChar"/>
        </w:rPr>
        <w:t xml:space="preserve">(FDA) has placed regulations on </w:t>
      </w:r>
      <w:r w:rsidR="00652066">
        <w:rPr>
          <w:rStyle w:val="HangingAnActChar"/>
        </w:rPr>
        <w:t>m</w:t>
      </w:r>
      <w:r w:rsidRPr="00C15E92">
        <w:rPr>
          <w:rStyle w:val="HangingAnActChar"/>
        </w:rPr>
        <w:t xml:space="preserve">ifepristone, implementing a Risk Evaluation and Mitigation Strategy (REMS) which requires that </w:t>
      </w:r>
      <w:r w:rsidR="006317EC">
        <w:rPr>
          <w:rStyle w:val="HangingAnActChar"/>
        </w:rPr>
        <w:t>m</w:t>
      </w:r>
      <w:r w:rsidRPr="00C15E92">
        <w:rPr>
          <w:rStyle w:val="HangingAnActChar"/>
        </w:rPr>
        <w:t>ifepristone can only be dispensed in clinics, medical offices, and hospitals under the supervision of a certified healthcare provider;</w:t>
      </w:r>
      <w:r>
        <w:rPr>
          <w:rStyle w:val="HangingAnActChar"/>
        </w:rPr>
        <w:t xml:space="preserve"> and</w:t>
      </w:r>
    </w:p>
    <w:p w14:paraId="06C11A3F" w14:textId="35B4CC00" w:rsidR="00C31BBA" w:rsidRPr="00C31BBA" w:rsidRDefault="00C31BBA" w:rsidP="00C31BBA">
      <w:pPr>
        <w:pStyle w:val="IndentHang"/>
      </w:pPr>
      <w:r w:rsidRPr="00391B81">
        <w:rPr>
          <w:b/>
          <w:bCs/>
          <w:smallCaps/>
        </w:rPr>
        <w:t>Whereas,</w:t>
      </w:r>
      <w:r w:rsidRPr="001C43C8">
        <w:t xml:space="preserve"> </w:t>
      </w:r>
      <w:r>
        <w:t xml:space="preserve"> </w:t>
      </w:r>
      <w:r w:rsidR="00173C51">
        <w:t>REMS restrictions were placed on mifepristone when the drug was first approved, but the last two decades have demonstrated that the drug’s side effect</w:t>
      </w:r>
      <w:r w:rsidR="009945DF">
        <w:t>s</w:t>
      </w:r>
      <w:r w:rsidR="00173C51">
        <w:t xml:space="preserve"> are reasonably minimal and can be well-managed</w:t>
      </w:r>
      <w:r>
        <w:t>; and</w:t>
      </w:r>
    </w:p>
    <w:p w14:paraId="7A7ACD7C" w14:textId="61CB3FB7" w:rsidR="00C15E92" w:rsidRDefault="00C15E92" w:rsidP="00C15E92">
      <w:pPr>
        <w:pStyle w:val="IndentHang"/>
      </w:pPr>
      <w:r w:rsidRPr="00391B81">
        <w:rPr>
          <w:b/>
          <w:bCs/>
          <w:smallCaps/>
        </w:rPr>
        <w:t>Whereas,</w:t>
      </w:r>
      <w:r w:rsidRPr="001C43C8">
        <w:t xml:space="preserve"> </w:t>
      </w:r>
      <w:r>
        <w:t xml:space="preserve"> </w:t>
      </w:r>
      <w:r w:rsidRPr="00C15E92">
        <w:rPr>
          <w:rStyle w:val="HangingAnActChar"/>
        </w:rPr>
        <w:t xml:space="preserve">These restrictions on </w:t>
      </w:r>
      <w:r w:rsidR="00652066">
        <w:rPr>
          <w:rStyle w:val="HangingAnActChar"/>
        </w:rPr>
        <w:t>m</w:t>
      </w:r>
      <w:r w:rsidRPr="00C15E92">
        <w:rPr>
          <w:rStyle w:val="HangingAnActChar"/>
        </w:rPr>
        <w:t xml:space="preserve">ifepristone make it difficult to access care, </w:t>
      </w:r>
      <w:r w:rsidR="00652066">
        <w:rPr>
          <w:rStyle w:val="HangingAnActChar"/>
        </w:rPr>
        <w:t>especially</w:t>
      </w:r>
      <w:r w:rsidRPr="00C15E92">
        <w:rPr>
          <w:rStyle w:val="HangingAnActChar"/>
        </w:rPr>
        <w:t xml:space="preserve"> for low-income patients that might have to arrange transportation and childcare to receive treatment</w:t>
      </w:r>
      <w:r w:rsidR="00652066">
        <w:rPr>
          <w:rStyle w:val="HangingAnActChar"/>
        </w:rPr>
        <w:t>; and</w:t>
      </w:r>
    </w:p>
    <w:p w14:paraId="402A0DF3" w14:textId="1EBB9D90" w:rsidR="00C15E92" w:rsidRDefault="00C15E92" w:rsidP="00C15E92">
      <w:pPr>
        <w:pStyle w:val="IndentHang"/>
        <w:rPr>
          <w:rStyle w:val="HangingAnActChar"/>
        </w:rPr>
      </w:pPr>
      <w:r w:rsidRPr="00391B81">
        <w:rPr>
          <w:b/>
          <w:bCs/>
          <w:smallCaps/>
        </w:rPr>
        <w:t>Whereas,</w:t>
      </w:r>
      <w:r w:rsidRPr="001C43C8">
        <w:t xml:space="preserve"> </w:t>
      </w:r>
      <w:r>
        <w:t xml:space="preserve"> </w:t>
      </w:r>
      <w:r w:rsidR="00C31BBA">
        <w:rPr>
          <w:rStyle w:val="HangingAnActChar"/>
        </w:rPr>
        <w:t>Because mifepristone can only be dispensed in clinics, medical offices, and hospitals, patients may experience difficulties obtaining the drug because of inconsistent supply across healthcare facilities, as opposed to the established supply-chain and conve</w:t>
      </w:r>
      <w:r w:rsidR="00F364FC">
        <w:rPr>
          <w:rStyle w:val="HangingAnActChar"/>
        </w:rPr>
        <w:t>nience of commercial pharmacies; and</w:t>
      </w:r>
    </w:p>
    <w:p w14:paraId="65E678B5" w14:textId="660FAE57" w:rsidR="00DD37DB" w:rsidRPr="00DD37DB" w:rsidRDefault="00DD37DB" w:rsidP="00DD37DB">
      <w:pPr>
        <w:pStyle w:val="IndentHang"/>
      </w:pPr>
      <w:r w:rsidRPr="00391B81">
        <w:rPr>
          <w:b/>
          <w:bCs/>
          <w:smallCaps/>
        </w:rPr>
        <w:t>Whereas,</w:t>
      </w:r>
      <w:r w:rsidRPr="001C43C8">
        <w:t xml:space="preserve"> </w:t>
      </w:r>
      <w:r>
        <w:t xml:space="preserve"> The FDA restrictions may also lead some patients to obtain mifepristone over the internet, which poses significant product safety and quality risks; and</w:t>
      </w:r>
    </w:p>
    <w:p w14:paraId="04367008" w14:textId="5C7D49CE" w:rsidR="009B176E" w:rsidRPr="009B176E" w:rsidRDefault="009B176E" w:rsidP="009B176E">
      <w:pPr>
        <w:pStyle w:val="IndentHang"/>
        <w:rPr>
          <w:spacing w:val="4"/>
        </w:rPr>
      </w:pPr>
      <w:r w:rsidRPr="00391B81">
        <w:rPr>
          <w:b/>
          <w:bCs/>
          <w:smallCaps/>
        </w:rPr>
        <w:t>Whereas,</w:t>
      </w:r>
      <w:r w:rsidRPr="001C43C8">
        <w:t xml:space="preserve"> </w:t>
      </w:r>
      <w:r>
        <w:t xml:space="preserve"> </w:t>
      </w:r>
      <w:r w:rsidRPr="00C15E92">
        <w:rPr>
          <w:rStyle w:val="HangingAnActChar"/>
        </w:rPr>
        <w:t xml:space="preserve">Mifepristone </w:t>
      </w:r>
      <w:r w:rsidR="007F2D6A">
        <w:rPr>
          <w:rStyle w:val="HangingAnActChar"/>
        </w:rPr>
        <w:t>has</w:t>
      </w:r>
      <w:r w:rsidRPr="00C15E92">
        <w:rPr>
          <w:rStyle w:val="HangingAnActChar"/>
        </w:rPr>
        <w:t xml:space="preserve"> been proven to be safe and effective when prescribed through telemedicine and can be safely taken in a patient’s home;</w:t>
      </w:r>
      <w:r>
        <w:rPr>
          <w:rStyle w:val="HangingAnActChar"/>
        </w:rPr>
        <w:t xml:space="preserve"> and</w:t>
      </w:r>
    </w:p>
    <w:p w14:paraId="018DE320" w14:textId="0E6611AB" w:rsidR="007D7E9E" w:rsidRDefault="00C15E92" w:rsidP="00C15E92">
      <w:pPr>
        <w:pStyle w:val="IndentHang"/>
      </w:pPr>
      <w:r w:rsidRPr="00391B81">
        <w:rPr>
          <w:b/>
          <w:bCs/>
          <w:smallCaps/>
        </w:rPr>
        <w:t>Whereas,</w:t>
      </w:r>
      <w:r w:rsidRPr="001C43C8">
        <w:t xml:space="preserve"> </w:t>
      </w:r>
      <w:r>
        <w:t xml:space="preserve"> </w:t>
      </w:r>
      <w:r w:rsidR="00173C51">
        <w:t>In 2016, the FDA lessened restrictions on mifepristone, by increasing the terms of use from seven to 10 weeks and removing the requirement of patients remaining in the healthcare facility for the full duration of the drug administration; but, patients are still required to register with clinics and keep extensive records of their treatment</w:t>
      </w:r>
      <w:r>
        <w:t>; and</w:t>
      </w:r>
    </w:p>
    <w:p w14:paraId="72EFDF1D" w14:textId="407313B5" w:rsidR="00B9707E" w:rsidRPr="00B9707E" w:rsidRDefault="00B9707E" w:rsidP="00B9707E">
      <w:r w:rsidRPr="00391B81">
        <w:rPr>
          <w:b/>
          <w:bCs/>
          <w:smallCaps/>
        </w:rPr>
        <w:t>Whereas,</w:t>
      </w:r>
      <w:r w:rsidRPr="001C43C8">
        <w:t xml:space="preserve"> </w:t>
      </w:r>
      <w:r>
        <w:t xml:space="preserve"> </w:t>
      </w:r>
      <w:r w:rsidR="00DD37DB">
        <w:t>I</w:t>
      </w:r>
      <w:r w:rsidR="00DD37DB" w:rsidRPr="00DD37DB">
        <w:t>t is imperative that the FDA</w:t>
      </w:r>
      <w:r w:rsidR="000865FC">
        <w:t xml:space="preserve"> completely</w:t>
      </w:r>
      <w:r w:rsidR="00DD37DB" w:rsidRPr="00DD37DB">
        <w:t xml:space="preserve"> removes the restrictions on mifepristone in order to </w:t>
      </w:r>
      <w:r w:rsidR="00DD37DB">
        <w:t>promote the</w:t>
      </w:r>
      <w:r w:rsidR="00DD37DB" w:rsidRPr="00DD37DB">
        <w:t xml:space="preserve"> well-being</w:t>
      </w:r>
      <w:r w:rsidR="00DD37DB">
        <w:t xml:space="preserve"> </w:t>
      </w:r>
      <w:r w:rsidR="00DD37DB" w:rsidRPr="00DD37DB">
        <w:t>of patients in this State</w:t>
      </w:r>
      <w:r>
        <w:t xml:space="preserve">; now, </w:t>
      </w:r>
      <w:r w:rsidR="00D81ADF">
        <w:t>therefore</w:t>
      </w:r>
      <w:r w:rsidR="00CD4A47">
        <w:t>,</w:t>
      </w:r>
      <w:r w:rsidR="002339A3">
        <w:t xml:space="preserve"> </w:t>
      </w:r>
    </w:p>
    <w:p w14:paraId="75F3A1DC" w14:textId="77777777" w:rsidR="00C71430" w:rsidRPr="00C71430" w:rsidRDefault="00C71430" w:rsidP="00C71430"/>
    <w:p w14:paraId="5ADA7AD7"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0AA76CDD" w14:textId="002D338F" w:rsidR="00686AEB" w:rsidRDefault="00686AEB" w:rsidP="00686AEB"/>
    <w:p w14:paraId="7BFFEE26" w14:textId="2086DB7E" w:rsidR="005035C6" w:rsidRDefault="007D7E9E" w:rsidP="005035C6">
      <w:r>
        <w:tab/>
      </w:r>
      <w:r w:rsidR="005035C6">
        <w:t>1.</w:t>
      </w:r>
      <w:r w:rsidR="005035C6">
        <w:tab/>
      </w:r>
      <w:r>
        <w:t xml:space="preserve">The Governor and the Legislature of the State of New Jersey </w:t>
      </w:r>
      <w:bookmarkStart w:id="2" w:name="_Hlk43670749"/>
      <w:r>
        <w:t xml:space="preserve">urge the </w:t>
      </w:r>
      <w:r w:rsidR="001B5844">
        <w:t>United States Food and</w:t>
      </w:r>
      <w:r>
        <w:t xml:space="preserve"> Drug Administration</w:t>
      </w:r>
      <w:r w:rsidR="001B5844">
        <w:t xml:space="preserve"> to lift </w:t>
      </w:r>
      <w:r w:rsidR="001B5844" w:rsidRPr="00C15E92">
        <w:rPr>
          <w:rStyle w:val="HangingAnActChar"/>
        </w:rPr>
        <w:t>Risk Evaluation and Mitigation Strategy</w:t>
      </w:r>
      <w:r w:rsidR="001B5844">
        <w:rPr>
          <w:rStyle w:val="HangingAnActChar"/>
        </w:rPr>
        <w:t xml:space="preserve"> restrictions on mifepristone</w:t>
      </w:r>
      <w:r>
        <w:t>.</w:t>
      </w:r>
      <w:bookmarkEnd w:id="2"/>
    </w:p>
    <w:p w14:paraId="709F2B97" w14:textId="77777777" w:rsidR="00925EC7" w:rsidRDefault="00925EC7" w:rsidP="005035C6"/>
    <w:p w14:paraId="610240DB" w14:textId="22C97C5F" w:rsidR="007D7E9E" w:rsidRDefault="007D7E9E" w:rsidP="007D7E9E">
      <w:r>
        <w:tab/>
      </w:r>
      <w:r w:rsidR="005035C6">
        <w:t>2.</w:t>
      </w:r>
      <w:r w:rsidR="005035C6">
        <w:tab/>
      </w:r>
      <w:r>
        <w:t xml:space="preserve">Copies of this resolution, as filed with the Secretary of State, shall be transmitted by the Clerk of the General Assembly or the </w:t>
      </w:r>
      <w:r>
        <w:lastRenderedPageBreak/>
        <w:t xml:space="preserve">Secretary of the Senate to the President of the United States, the </w:t>
      </w:r>
      <w:r w:rsidR="009C7EE1">
        <w:t>United States Secretary of Health and Human Services, and the United States Commissioner of Food and Drugs.</w:t>
      </w:r>
    </w:p>
    <w:p w14:paraId="23D5C2F8" w14:textId="77777777" w:rsidR="009C7EE1" w:rsidRPr="00D71D68" w:rsidRDefault="009C7EE1" w:rsidP="007D7E9E"/>
    <w:p w14:paraId="54081D32" w14:textId="66A49B65" w:rsidR="00686AEB" w:rsidRPr="00AA7880" w:rsidRDefault="00686AEB" w:rsidP="00686AEB">
      <w:r>
        <w:tab/>
      </w:r>
      <w:r w:rsidR="007D7E9E">
        <w:t>3</w:t>
      </w:r>
      <w:r w:rsidR="005035C6">
        <w:t>.</w:t>
      </w:r>
      <w:r w:rsidR="005035C6">
        <w:tab/>
      </w:r>
      <w:r w:rsidR="00431F25">
        <w:t>This joint resolution shall take effect</w:t>
      </w:r>
      <w:r w:rsidR="007D7E9E">
        <w:t xml:space="preserve"> immediately</w:t>
      </w:r>
      <w:r w:rsidR="00431F25">
        <w:t>.</w:t>
      </w:r>
    </w:p>
    <w:p w14:paraId="5654E8DF" w14:textId="4A23310A" w:rsidR="00686AEB" w:rsidRDefault="00686AEB" w:rsidP="00686AEB"/>
    <w:p w14:paraId="431D26B2" w14:textId="77777777" w:rsidR="00E9639A" w:rsidRPr="00CE7BD8" w:rsidRDefault="00E9639A" w:rsidP="00686AEB"/>
    <w:p w14:paraId="12768776" w14:textId="77777777" w:rsidR="00686AEB" w:rsidRPr="00AA7880" w:rsidRDefault="00686AEB" w:rsidP="00686AEB">
      <w:pPr>
        <w:jc w:val="center"/>
      </w:pPr>
      <w:r w:rsidRPr="00D71D68">
        <w:t>STATEMENT</w:t>
      </w:r>
    </w:p>
    <w:p w14:paraId="6837622D" w14:textId="7AE1042E" w:rsidR="00686AEB" w:rsidRDefault="00686AEB" w:rsidP="00686AEB"/>
    <w:p w14:paraId="1065793A" w14:textId="77777777" w:rsidR="00543D49" w:rsidRDefault="002C6571" w:rsidP="00543D49">
      <w:r>
        <w:tab/>
        <w:t xml:space="preserve">This joint resolution </w:t>
      </w:r>
      <w:r w:rsidRPr="002C6571">
        <w:t>urge</w:t>
      </w:r>
      <w:r>
        <w:t>s</w:t>
      </w:r>
      <w:r w:rsidRPr="002C6571">
        <w:t xml:space="preserve"> the United States Food and Drug Administration</w:t>
      </w:r>
      <w:r w:rsidR="00DA10AC">
        <w:t xml:space="preserve"> (FDA)</w:t>
      </w:r>
      <w:r w:rsidRPr="002C6571">
        <w:t xml:space="preserve"> to lift Risk Evaluation and Mitigation Strategy restrictions on mifepristone.</w:t>
      </w:r>
      <w:r>
        <w:t xml:space="preserve">  </w:t>
      </w:r>
      <w:r w:rsidRPr="00C15E92">
        <w:rPr>
          <w:rStyle w:val="HangingAnActChar"/>
        </w:rPr>
        <w:t>Mifepristone is an evidence-based treatment prescribed for the management of early pregnancy loss</w:t>
      </w:r>
      <w:r>
        <w:rPr>
          <w:rStyle w:val="HangingAnActChar"/>
        </w:rPr>
        <w:t xml:space="preserve">.  </w:t>
      </w:r>
      <w:r w:rsidRPr="00C15E92">
        <w:rPr>
          <w:rStyle w:val="HangingAnActChar"/>
        </w:rPr>
        <w:t xml:space="preserve">The FDA has placed regulations on </w:t>
      </w:r>
      <w:r w:rsidR="00F409B1">
        <w:rPr>
          <w:rStyle w:val="HangingAnActChar"/>
        </w:rPr>
        <w:t>m</w:t>
      </w:r>
      <w:r w:rsidRPr="00C15E92">
        <w:rPr>
          <w:rStyle w:val="HangingAnActChar"/>
        </w:rPr>
        <w:t xml:space="preserve">ifepristone, implementing a Risk Evaluation and Mitigation Strategy (REMS) which requires that </w:t>
      </w:r>
      <w:r>
        <w:rPr>
          <w:rStyle w:val="HangingAnActChar"/>
        </w:rPr>
        <w:t>m</w:t>
      </w:r>
      <w:r w:rsidRPr="00C15E92">
        <w:rPr>
          <w:rStyle w:val="HangingAnActChar"/>
        </w:rPr>
        <w:t>ifepristone can only be dispensed in clinics, medical offices, and hospitals under the supervision of a certified healthcare provider</w:t>
      </w:r>
      <w:r w:rsidR="009B176E">
        <w:rPr>
          <w:rStyle w:val="HangingAnActChar"/>
        </w:rPr>
        <w:t>.</w:t>
      </w:r>
      <w:r w:rsidRPr="001C43C8">
        <w:t xml:space="preserve"> </w:t>
      </w:r>
      <w:r>
        <w:t xml:space="preserve"> </w:t>
      </w:r>
    </w:p>
    <w:p w14:paraId="7FC55547" w14:textId="02D35CF6" w:rsidR="00543D49" w:rsidRPr="00DD37DB" w:rsidRDefault="00543D49" w:rsidP="00543D49">
      <w:r>
        <w:tab/>
      </w:r>
      <w:r w:rsidR="002C6571" w:rsidRPr="00C15E92">
        <w:rPr>
          <w:rStyle w:val="HangingAnActChar"/>
        </w:rPr>
        <w:t xml:space="preserve">These restrictions on </w:t>
      </w:r>
      <w:r w:rsidR="007A4703">
        <w:rPr>
          <w:rStyle w:val="HangingAnActChar"/>
        </w:rPr>
        <w:t>m</w:t>
      </w:r>
      <w:r w:rsidR="002C6571" w:rsidRPr="00C15E92">
        <w:rPr>
          <w:rStyle w:val="HangingAnActChar"/>
        </w:rPr>
        <w:t>ifepristone make it difficult to access care, especially for low-income patients that might have to arrange transportation and childcare to receive treatment</w:t>
      </w:r>
      <w:r w:rsidR="009B176E">
        <w:rPr>
          <w:rStyle w:val="HangingAnActChar"/>
        </w:rPr>
        <w:t>.</w:t>
      </w:r>
      <w:r>
        <w:rPr>
          <w:rStyle w:val="HangingAnActChar"/>
        </w:rPr>
        <w:t xml:space="preserve"> Because mifepristone can only be dispensed in clinics, medical offices, and hospitals, patients may experience difficulties obtaining the drug because of inconsistent supply across healthcare facilities, as opposed to the established supply-chain and convenience of commercial pharmacies.</w:t>
      </w:r>
      <w:r w:rsidRPr="001C43C8">
        <w:t xml:space="preserve"> </w:t>
      </w:r>
      <w:r>
        <w:t xml:space="preserve"> The FDA restrictions may also lead some patients to obtain mifepristone over the internet, which poses significant product safety and quality risks.</w:t>
      </w:r>
    </w:p>
    <w:p w14:paraId="13DD363D" w14:textId="204C67B7" w:rsidR="00543D49" w:rsidRPr="00B9707E" w:rsidRDefault="00543D49" w:rsidP="00543D49">
      <w:pPr>
        <w:pStyle w:val="IndentHang"/>
        <w:ind w:left="0" w:firstLine="0"/>
      </w:pPr>
      <w:r>
        <w:rPr>
          <w:b/>
          <w:bCs/>
          <w:smallCaps/>
        </w:rPr>
        <w:tab/>
      </w:r>
      <w:r>
        <w:t>In 2016, the FDA lessened restrictions on mifepristone, by increasing the terms of use from seven to 10 weeks and removing the requirement of patients remaining in the healthcare facility for the full duration of the drug administration; but, patients are still required to register with clinics and keep extensive records of their treatment.</w:t>
      </w:r>
      <w:r w:rsidRPr="001C43C8">
        <w:t xml:space="preserve"> </w:t>
      </w:r>
      <w:r>
        <w:t xml:space="preserve"> I</w:t>
      </w:r>
      <w:r w:rsidRPr="00DD37DB">
        <w:t xml:space="preserve">t is imperative that the FDA </w:t>
      </w:r>
      <w:r>
        <w:t xml:space="preserve">completely </w:t>
      </w:r>
      <w:r w:rsidRPr="00DD37DB">
        <w:t xml:space="preserve">removes the restrictions on mifepristone in order to </w:t>
      </w:r>
      <w:r>
        <w:t>promote the</w:t>
      </w:r>
      <w:r w:rsidRPr="00DD37DB">
        <w:t xml:space="preserve"> well-being</w:t>
      </w:r>
      <w:r>
        <w:t xml:space="preserve"> </w:t>
      </w:r>
      <w:r w:rsidRPr="00DD37DB">
        <w:t>of patients in this State</w:t>
      </w:r>
      <w:r w:rsidR="000865FC">
        <w:t>.</w:t>
      </w:r>
    </w:p>
    <w:sectPr w:rsidR="00543D49" w:rsidRPr="00B9707E" w:rsidSect="00D645B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CB7C6" w14:textId="77777777" w:rsidR="00043DDE" w:rsidRDefault="00043DDE">
      <w:r>
        <w:separator/>
      </w:r>
    </w:p>
  </w:endnote>
  <w:endnote w:type="continuationSeparator" w:id="0">
    <w:p w14:paraId="70AFB87D" w14:textId="77777777" w:rsidR="00043DDE" w:rsidRDefault="00043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C718B" w14:textId="1FC5805B" w:rsidR="007E72D9" w:rsidRDefault="007E72D9" w:rsidP="007E72D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AD4B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BDCD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4F33A" w14:textId="77777777" w:rsidR="00043DDE" w:rsidRDefault="00043DDE">
      <w:r>
        <w:separator/>
      </w:r>
    </w:p>
  </w:footnote>
  <w:footnote w:type="continuationSeparator" w:id="0">
    <w:p w14:paraId="3BFB69FB" w14:textId="77777777" w:rsidR="00043DDE" w:rsidRDefault="00043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74F8F" w14:textId="77777777" w:rsidR="00665CBC" w:rsidRDefault="00472DC3">
    <w:pPr>
      <w:pStyle w:val="Header"/>
    </w:pPr>
    <w:r>
      <w:rPr>
        <w:noProof/>
      </w:rPr>
      <w:pict w14:anchorId="4B8267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69C46"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8294F" w14:textId="3173B14C" w:rsidR="00665CBC" w:rsidRDefault="00665CBC" w:rsidP="00686AEB">
    <w:pPr>
      <w:pStyle w:val="Header"/>
      <w:jc w:val="center"/>
      <w:rPr>
        <w:rStyle w:val="PageNumber"/>
      </w:rPr>
    </w:pPr>
  </w:p>
  <w:p w14:paraId="3E658FEB" w14:textId="5D633D00" w:rsidR="00D645B5" w:rsidRDefault="00D645B5" w:rsidP="00D645B5">
    <w:pPr>
      <w:pStyle w:val="bpuHeadSpon"/>
    </w:pPr>
    <w:r w:rsidRPr="00D645B5">
      <w:rPr>
        <w:rStyle w:val="bpuHeadSponChar"/>
      </w:rPr>
      <w:t>AJR176</w:t>
    </w:r>
    <w:r>
      <w:t xml:space="preserve"> VAINIERI HUTTLE</w:t>
    </w:r>
  </w:p>
  <w:p w14:paraId="4328071C" w14:textId="2A7C56B7" w:rsidR="00D645B5" w:rsidRDefault="00D645B5" w:rsidP="00D645B5">
    <w:pPr>
      <w:pStyle w:val="bpuHeadSpon"/>
    </w:pPr>
    <w:r>
      <w:fldChar w:fldCharType="begin"/>
    </w:r>
    <w:r>
      <w:instrText xml:space="preserve"> PAGE  \* MERGEFORMAT </w:instrText>
    </w:r>
    <w:r>
      <w:fldChar w:fldCharType="separate"/>
    </w:r>
    <w:r w:rsidR="00C1342F">
      <w:rPr>
        <w:noProof/>
      </w:rPr>
      <w:t>3</w:t>
    </w:r>
    <w:r>
      <w:fldChar w:fldCharType="end"/>
    </w:r>
  </w:p>
  <w:p w14:paraId="545AEEB4" w14:textId="77777777" w:rsidR="00D645B5" w:rsidRDefault="00D645B5" w:rsidP="00D645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1CC71" w14:textId="348ACE7F" w:rsidR="00665CBC" w:rsidRDefault="00665CBC">
    <w:pPr>
      <w:pStyle w:val="Header"/>
    </w:pPr>
  </w:p>
  <w:p w14:paraId="4C20B833" w14:textId="0923C883" w:rsidR="00D645B5" w:rsidRDefault="00D645B5" w:rsidP="00D645B5">
    <w:pPr>
      <w:pStyle w:val="bpuHeadSpon"/>
    </w:pPr>
    <w:r w:rsidRPr="00D645B5">
      <w:rPr>
        <w:rStyle w:val="bpuHeadSponChar"/>
      </w:rPr>
      <w:t>AJR176</w:t>
    </w:r>
    <w:r>
      <w:t xml:space="preserve"> VAINIERI HUTTLE</w:t>
    </w:r>
  </w:p>
  <w:p w14:paraId="3CCFF8F2" w14:textId="1E678DC3" w:rsidR="00D645B5" w:rsidRDefault="00D645B5" w:rsidP="00D645B5">
    <w:pPr>
      <w:pStyle w:val="bpuHeadSpon"/>
    </w:pPr>
    <w:r>
      <w:fldChar w:fldCharType="begin"/>
    </w:r>
    <w:r>
      <w:instrText xml:space="preserve"> PAGE  \* MERGEFORMAT </w:instrText>
    </w:r>
    <w:r>
      <w:fldChar w:fldCharType="separate"/>
    </w:r>
    <w:r w:rsidR="00C1342F">
      <w:rPr>
        <w:noProof/>
      </w:rPr>
      <w:t>2</w:t>
    </w:r>
    <w:r>
      <w:fldChar w:fldCharType="end"/>
    </w:r>
  </w:p>
  <w:p w14:paraId="4AB0BEDB" w14:textId="77777777" w:rsidR="00D645B5" w:rsidRDefault="00D645B5" w:rsidP="00D645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43DDE"/>
    <w:rsid w:val="00054975"/>
    <w:rsid w:val="00057D20"/>
    <w:rsid w:val="0006197C"/>
    <w:rsid w:val="0006281F"/>
    <w:rsid w:val="0008141C"/>
    <w:rsid w:val="000865F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317"/>
    <w:rsid w:val="0013000E"/>
    <w:rsid w:val="00133F81"/>
    <w:rsid w:val="00135943"/>
    <w:rsid w:val="001645FB"/>
    <w:rsid w:val="00173C51"/>
    <w:rsid w:val="00173D2B"/>
    <w:rsid w:val="00181676"/>
    <w:rsid w:val="00183603"/>
    <w:rsid w:val="00193646"/>
    <w:rsid w:val="00194E78"/>
    <w:rsid w:val="0019707B"/>
    <w:rsid w:val="00197E8B"/>
    <w:rsid w:val="00197FA4"/>
    <w:rsid w:val="001A161A"/>
    <w:rsid w:val="001A3B79"/>
    <w:rsid w:val="001A66B6"/>
    <w:rsid w:val="001B4716"/>
    <w:rsid w:val="001B4EA4"/>
    <w:rsid w:val="001B5844"/>
    <w:rsid w:val="001C7C52"/>
    <w:rsid w:val="001D25F3"/>
    <w:rsid w:val="001E15F1"/>
    <w:rsid w:val="001E16FA"/>
    <w:rsid w:val="001E6213"/>
    <w:rsid w:val="001F14C7"/>
    <w:rsid w:val="001F7405"/>
    <w:rsid w:val="00205533"/>
    <w:rsid w:val="00210A8E"/>
    <w:rsid w:val="00212B8D"/>
    <w:rsid w:val="00222983"/>
    <w:rsid w:val="002339A3"/>
    <w:rsid w:val="002370D0"/>
    <w:rsid w:val="002434B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571"/>
    <w:rsid w:val="002C6CEC"/>
    <w:rsid w:val="002E09CE"/>
    <w:rsid w:val="002E69D1"/>
    <w:rsid w:val="002F3BA6"/>
    <w:rsid w:val="00315320"/>
    <w:rsid w:val="0031667C"/>
    <w:rsid w:val="00325776"/>
    <w:rsid w:val="00325E27"/>
    <w:rsid w:val="00330395"/>
    <w:rsid w:val="003331C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8FB"/>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452B7"/>
    <w:rsid w:val="0045118A"/>
    <w:rsid w:val="00451F58"/>
    <w:rsid w:val="00455D51"/>
    <w:rsid w:val="00456BF9"/>
    <w:rsid w:val="00461057"/>
    <w:rsid w:val="004634E0"/>
    <w:rsid w:val="0046461E"/>
    <w:rsid w:val="004704A8"/>
    <w:rsid w:val="00471102"/>
    <w:rsid w:val="00471F18"/>
    <w:rsid w:val="00484144"/>
    <w:rsid w:val="00484C19"/>
    <w:rsid w:val="00485866"/>
    <w:rsid w:val="00492076"/>
    <w:rsid w:val="00493B1D"/>
    <w:rsid w:val="00497037"/>
    <w:rsid w:val="004A3009"/>
    <w:rsid w:val="004A3791"/>
    <w:rsid w:val="004A6940"/>
    <w:rsid w:val="004A77A4"/>
    <w:rsid w:val="004C742C"/>
    <w:rsid w:val="004E1F3E"/>
    <w:rsid w:val="004F21BD"/>
    <w:rsid w:val="004F4F1D"/>
    <w:rsid w:val="004F74DD"/>
    <w:rsid w:val="00501317"/>
    <w:rsid w:val="005035C6"/>
    <w:rsid w:val="0050495C"/>
    <w:rsid w:val="00505DC9"/>
    <w:rsid w:val="00506E1E"/>
    <w:rsid w:val="00513C81"/>
    <w:rsid w:val="00527BFB"/>
    <w:rsid w:val="00532A32"/>
    <w:rsid w:val="00540B0B"/>
    <w:rsid w:val="00543D49"/>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7EC"/>
    <w:rsid w:val="00635316"/>
    <w:rsid w:val="00635449"/>
    <w:rsid w:val="006378C5"/>
    <w:rsid w:val="006449F4"/>
    <w:rsid w:val="00645E6A"/>
    <w:rsid w:val="00652066"/>
    <w:rsid w:val="00665CBC"/>
    <w:rsid w:val="006672C1"/>
    <w:rsid w:val="00667A5C"/>
    <w:rsid w:val="00677316"/>
    <w:rsid w:val="00686AEB"/>
    <w:rsid w:val="006B630B"/>
    <w:rsid w:val="006B7897"/>
    <w:rsid w:val="006B7FA7"/>
    <w:rsid w:val="006C086A"/>
    <w:rsid w:val="006C21C1"/>
    <w:rsid w:val="006C7327"/>
    <w:rsid w:val="006C7460"/>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28C"/>
    <w:rsid w:val="00781B4D"/>
    <w:rsid w:val="007824BF"/>
    <w:rsid w:val="00783B8D"/>
    <w:rsid w:val="00794B94"/>
    <w:rsid w:val="00794BD4"/>
    <w:rsid w:val="007A2F73"/>
    <w:rsid w:val="007A3061"/>
    <w:rsid w:val="007A4703"/>
    <w:rsid w:val="007A5A0B"/>
    <w:rsid w:val="007C0E14"/>
    <w:rsid w:val="007C7DE4"/>
    <w:rsid w:val="007D1312"/>
    <w:rsid w:val="007D40CB"/>
    <w:rsid w:val="007D5796"/>
    <w:rsid w:val="007D59C0"/>
    <w:rsid w:val="007D7D9C"/>
    <w:rsid w:val="007D7E9E"/>
    <w:rsid w:val="007E72D9"/>
    <w:rsid w:val="007F2D6A"/>
    <w:rsid w:val="007F485D"/>
    <w:rsid w:val="007F6050"/>
    <w:rsid w:val="00804D41"/>
    <w:rsid w:val="00813627"/>
    <w:rsid w:val="008323C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3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EC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5DF"/>
    <w:rsid w:val="00997152"/>
    <w:rsid w:val="009972CD"/>
    <w:rsid w:val="009A0E9C"/>
    <w:rsid w:val="009A45DA"/>
    <w:rsid w:val="009B06D2"/>
    <w:rsid w:val="009B176E"/>
    <w:rsid w:val="009B34EC"/>
    <w:rsid w:val="009B5D67"/>
    <w:rsid w:val="009B6176"/>
    <w:rsid w:val="009C0D22"/>
    <w:rsid w:val="009C2DD9"/>
    <w:rsid w:val="009C3E09"/>
    <w:rsid w:val="009C5630"/>
    <w:rsid w:val="009C7EE1"/>
    <w:rsid w:val="009D0E5D"/>
    <w:rsid w:val="009D0F63"/>
    <w:rsid w:val="009D7934"/>
    <w:rsid w:val="009D7CCF"/>
    <w:rsid w:val="009E5961"/>
    <w:rsid w:val="009F4FAC"/>
    <w:rsid w:val="00A017C0"/>
    <w:rsid w:val="00A11228"/>
    <w:rsid w:val="00A16359"/>
    <w:rsid w:val="00A222C2"/>
    <w:rsid w:val="00A305D6"/>
    <w:rsid w:val="00A342C4"/>
    <w:rsid w:val="00A5011A"/>
    <w:rsid w:val="00A50F6B"/>
    <w:rsid w:val="00A52237"/>
    <w:rsid w:val="00A551D6"/>
    <w:rsid w:val="00A6251B"/>
    <w:rsid w:val="00A6754E"/>
    <w:rsid w:val="00A70F58"/>
    <w:rsid w:val="00A72987"/>
    <w:rsid w:val="00A7346B"/>
    <w:rsid w:val="00A84C4F"/>
    <w:rsid w:val="00A932A1"/>
    <w:rsid w:val="00A9614E"/>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5A8"/>
    <w:rsid w:val="00AF1A8C"/>
    <w:rsid w:val="00B0116D"/>
    <w:rsid w:val="00B01173"/>
    <w:rsid w:val="00B02F35"/>
    <w:rsid w:val="00B05A3C"/>
    <w:rsid w:val="00B07100"/>
    <w:rsid w:val="00B1138C"/>
    <w:rsid w:val="00B2574A"/>
    <w:rsid w:val="00B31D58"/>
    <w:rsid w:val="00B35D8A"/>
    <w:rsid w:val="00B45B34"/>
    <w:rsid w:val="00B57047"/>
    <w:rsid w:val="00B61D86"/>
    <w:rsid w:val="00B6342D"/>
    <w:rsid w:val="00B726BD"/>
    <w:rsid w:val="00B732BC"/>
    <w:rsid w:val="00B90E33"/>
    <w:rsid w:val="00B9676B"/>
    <w:rsid w:val="00B9707E"/>
    <w:rsid w:val="00BA2EA5"/>
    <w:rsid w:val="00BA364B"/>
    <w:rsid w:val="00BB1190"/>
    <w:rsid w:val="00BB31D0"/>
    <w:rsid w:val="00BB3A11"/>
    <w:rsid w:val="00BB4DDB"/>
    <w:rsid w:val="00BB5D79"/>
    <w:rsid w:val="00BB5F02"/>
    <w:rsid w:val="00BC7892"/>
    <w:rsid w:val="00BE24D6"/>
    <w:rsid w:val="00BE7EFA"/>
    <w:rsid w:val="00BF06AD"/>
    <w:rsid w:val="00BF2C67"/>
    <w:rsid w:val="00C00485"/>
    <w:rsid w:val="00C03929"/>
    <w:rsid w:val="00C04F4D"/>
    <w:rsid w:val="00C12E48"/>
    <w:rsid w:val="00C1342F"/>
    <w:rsid w:val="00C13D14"/>
    <w:rsid w:val="00C15E92"/>
    <w:rsid w:val="00C15F53"/>
    <w:rsid w:val="00C23F09"/>
    <w:rsid w:val="00C25356"/>
    <w:rsid w:val="00C31BBA"/>
    <w:rsid w:val="00C328D0"/>
    <w:rsid w:val="00C46BC1"/>
    <w:rsid w:val="00C5235F"/>
    <w:rsid w:val="00C54CE2"/>
    <w:rsid w:val="00C66BF3"/>
    <w:rsid w:val="00C70140"/>
    <w:rsid w:val="00C71430"/>
    <w:rsid w:val="00C73CA7"/>
    <w:rsid w:val="00C822F6"/>
    <w:rsid w:val="00C82AC2"/>
    <w:rsid w:val="00C8456C"/>
    <w:rsid w:val="00C91E19"/>
    <w:rsid w:val="00C92402"/>
    <w:rsid w:val="00C92867"/>
    <w:rsid w:val="00C93B93"/>
    <w:rsid w:val="00CA037D"/>
    <w:rsid w:val="00CA0837"/>
    <w:rsid w:val="00CA2442"/>
    <w:rsid w:val="00CA4725"/>
    <w:rsid w:val="00CB6246"/>
    <w:rsid w:val="00CB72E9"/>
    <w:rsid w:val="00CC0A17"/>
    <w:rsid w:val="00CD0F93"/>
    <w:rsid w:val="00CD1BD1"/>
    <w:rsid w:val="00CD4A47"/>
    <w:rsid w:val="00CD528D"/>
    <w:rsid w:val="00CE78BF"/>
    <w:rsid w:val="00CF65EB"/>
    <w:rsid w:val="00CF72AD"/>
    <w:rsid w:val="00D02441"/>
    <w:rsid w:val="00D039F4"/>
    <w:rsid w:val="00D10496"/>
    <w:rsid w:val="00D11173"/>
    <w:rsid w:val="00D1215F"/>
    <w:rsid w:val="00D16561"/>
    <w:rsid w:val="00D17FF8"/>
    <w:rsid w:val="00D2292E"/>
    <w:rsid w:val="00D268AC"/>
    <w:rsid w:val="00D27FF3"/>
    <w:rsid w:val="00D343D0"/>
    <w:rsid w:val="00D3664D"/>
    <w:rsid w:val="00D500E9"/>
    <w:rsid w:val="00D507BC"/>
    <w:rsid w:val="00D6090A"/>
    <w:rsid w:val="00D62FA3"/>
    <w:rsid w:val="00D63B6F"/>
    <w:rsid w:val="00D645B5"/>
    <w:rsid w:val="00D64A90"/>
    <w:rsid w:val="00D778E1"/>
    <w:rsid w:val="00D81ADF"/>
    <w:rsid w:val="00D9410B"/>
    <w:rsid w:val="00D9695B"/>
    <w:rsid w:val="00DA10AC"/>
    <w:rsid w:val="00DA2417"/>
    <w:rsid w:val="00DA5585"/>
    <w:rsid w:val="00DB02AC"/>
    <w:rsid w:val="00DB6AA2"/>
    <w:rsid w:val="00DD37D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3CB"/>
    <w:rsid w:val="00E93836"/>
    <w:rsid w:val="00E9639A"/>
    <w:rsid w:val="00EA7C16"/>
    <w:rsid w:val="00EC5281"/>
    <w:rsid w:val="00EC791D"/>
    <w:rsid w:val="00EC7CA6"/>
    <w:rsid w:val="00ED3C5D"/>
    <w:rsid w:val="00ED4553"/>
    <w:rsid w:val="00F00D08"/>
    <w:rsid w:val="00F1081A"/>
    <w:rsid w:val="00F15583"/>
    <w:rsid w:val="00F200EE"/>
    <w:rsid w:val="00F22481"/>
    <w:rsid w:val="00F2542E"/>
    <w:rsid w:val="00F27278"/>
    <w:rsid w:val="00F344E3"/>
    <w:rsid w:val="00F34D58"/>
    <w:rsid w:val="00F364FC"/>
    <w:rsid w:val="00F409B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06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94988B"/>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D7E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7E9E"/>
    <w:rPr>
      <w:rFonts w:ascii="Segoe UI" w:hAnsi="Segoe UI" w:cs="Segoe UI"/>
      <w:spacing w:val="4"/>
      <w:sz w:val="18"/>
      <w:szCs w:val="18"/>
    </w:rPr>
  </w:style>
  <w:style w:type="paragraph" w:customStyle="1" w:styleId="IndentHang">
    <w:name w:val="IndentHang"/>
    <w:basedOn w:val="Normal"/>
    <w:next w:val="Normal"/>
    <w:rsid w:val="00C15E9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64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687</Words>
  <Characters>3991</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Joint Resolution</vt:lpstr>
    </vt:vector>
  </TitlesOfParts>
  <Manager>R225</Manager>
  <Company>NJ Office of Legislative Services</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AJR176</dc:title>
  <dc:subject/>
  <dc:creator>Assemblywoman  VAINIERI HUTTLE</dc:creator>
  <cp:keywords>AJR176|3|HS |321|219|219|N|0|</cp:keywords>
  <dc:description>INTRODUCED JULY 6, 2020</dc:description>
  <cp:lastModifiedBy>Todaro, Vivian</cp:lastModifiedBy>
  <cp:revision>2</cp:revision>
  <cp:lastPrinted>2020-08-05T18:00:00Z</cp:lastPrinted>
  <dcterms:created xsi:type="dcterms:W3CDTF">2020-08-05T18:00:00Z</dcterms:created>
  <dcterms:modified xsi:type="dcterms:W3CDTF">2020-08-05T18:00:00Z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