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AF6" w:rsidRDefault="00C90AF6" w:rsidP="00C90AF6">
      <w:pPr>
        <w:pStyle w:val="bpuBill"/>
      </w:pPr>
      <w:bookmarkStart w:id="0" w:name="bpuFrontPg"/>
      <w:bookmarkStart w:id="1" w:name="_GoBack"/>
      <w:bookmarkEnd w:id="0"/>
      <w:bookmarkEnd w:id="1"/>
      <w:r>
        <w:t xml:space="preserve">ASSEMBLY JOINT RESOLUTION </w:t>
      </w:r>
    </w:p>
    <w:p w:rsidR="00C90AF6" w:rsidRDefault="00C90AF6" w:rsidP="00C90AF6">
      <w:pPr>
        <w:pStyle w:val="bpuBill"/>
      </w:pPr>
      <w:r>
        <w:t xml:space="preserve">No. 50 </w:t>
      </w:r>
    </w:p>
    <w:p w:rsidR="00C90AF6" w:rsidRPr="00C90AF6" w:rsidRDefault="00C90AF6" w:rsidP="00C90A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262" r:id="rId8"/>
        </w:object>
      </w:r>
    </w:p>
    <w:p w:rsidR="00C90AF6" w:rsidRDefault="00C90AF6" w:rsidP="00C90AF6">
      <w:pPr>
        <w:pStyle w:val="bpuState"/>
      </w:pPr>
      <w:r>
        <w:t>STATE OF NEW JERSEY</w:t>
      </w:r>
    </w:p>
    <w:p w:rsidR="00C90AF6" w:rsidRDefault="00C90AF6" w:rsidP="00C90AF6">
      <w:pPr>
        <w:pStyle w:val="bpuLegislature"/>
      </w:pPr>
      <w:proofErr w:type="gramStart"/>
      <w:r>
        <w:t>219th</w:t>
      </w:r>
      <w:proofErr w:type="gramEnd"/>
      <w:r>
        <w:t xml:space="preserve"> LEGISLATURE</w:t>
      </w:r>
    </w:p>
    <w:p w:rsidR="00C90AF6" w:rsidRDefault="00C90AF6" w:rsidP="00C90AF6">
      <w:pPr>
        <w:pStyle w:val="bpuWpGraphic"/>
      </w:pPr>
      <w:r>
        <w:object w:dxaOrig="8985" w:dyaOrig="255">
          <v:shape id="_x0000_i1026" type="#_x0000_t75" style="width:6in;height:11.8pt" o:ole="">
            <v:imagedata r:id="rId7" o:title=""/>
          </v:shape>
          <o:OLEObject Type="Embed" ProgID="WPWin6.1" ShapeID="_x0000_i1026" DrawAspect="Content" ObjectID="_1640270263" r:id="rId9"/>
        </w:object>
      </w:r>
      <w:r>
        <w:t xml:space="preserve">  </w:t>
      </w:r>
    </w:p>
    <w:p w:rsidR="00C90AF6" w:rsidRDefault="00C90AF6" w:rsidP="00C90AF6">
      <w:pPr>
        <w:pStyle w:val="bpuIntro"/>
      </w:pPr>
      <w:r>
        <w:t>PRE-FILED FOR INTRODUCTION IN THE 2020 SESSION</w:t>
      </w:r>
    </w:p>
    <w:p w:rsidR="00C90AF6" w:rsidRDefault="00C90AF6" w:rsidP="00C90AF6">
      <w:pPr>
        <w:pStyle w:val="bpuIntro"/>
      </w:pPr>
    </w:p>
    <w:p w:rsidR="00C90AF6" w:rsidRDefault="00C90AF6" w:rsidP="00C90AF6">
      <w:pPr>
        <w:pStyle w:val="bpuIntro"/>
        <w:sectPr w:rsidR="00C90AF6" w:rsidSect="00C90AF6">
          <w:headerReference w:type="even" r:id="rId10"/>
          <w:headerReference w:type="default" r:id="rId11"/>
          <w:pgSz w:w="12240" w:h="20160" w:code="5"/>
          <w:pgMar w:top="2160" w:right="1440" w:bottom="1440" w:left="1440" w:header="720" w:footer="720" w:gutter="0"/>
          <w:pgNumType w:start="1"/>
          <w:cols w:space="720"/>
          <w:docGrid w:linePitch="360"/>
        </w:sectPr>
      </w:pPr>
    </w:p>
    <w:p w:rsidR="00C90AF6" w:rsidRDefault="00C90AF6" w:rsidP="00C90AF6">
      <w:pPr>
        <w:pStyle w:val="bpuIntro"/>
      </w:pPr>
    </w:p>
    <w:p w:rsidR="00C90AF6" w:rsidRDefault="00C90AF6" w:rsidP="00C90AF6">
      <w:pPr>
        <w:pStyle w:val="bpuSponsor"/>
      </w:pPr>
      <w:r>
        <w:t>Sponsored by:</w:t>
      </w:r>
    </w:p>
    <w:p w:rsidR="00C90AF6" w:rsidRDefault="00C90AF6" w:rsidP="00C90AF6">
      <w:pPr>
        <w:pStyle w:val="bpuSponsor"/>
      </w:pPr>
      <w:proofErr w:type="gramStart"/>
      <w:r>
        <w:t>Assemblywoman  BRITNEE</w:t>
      </w:r>
      <w:proofErr w:type="gramEnd"/>
      <w:r>
        <w:t xml:space="preserve"> N. TIMBERLAKE</w:t>
      </w:r>
    </w:p>
    <w:p w:rsidR="00C90AF6" w:rsidRDefault="00C90AF6" w:rsidP="00C90AF6">
      <w:pPr>
        <w:pStyle w:val="bpuSponsor"/>
      </w:pPr>
      <w:r>
        <w:t>District 34 (Essex and Passaic)</w:t>
      </w:r>
    </w:p>
    <w:p w:rsidR="00C90AF6" w:rsidRDefault="00C90AF6" w:rsidP="00C90AF6">
      <w:pPr>
        <w:pStyle w:val="bpuSponsor"/>
      </w:pPr>
    </w:p>
    <w:p w:rsidR="00C90AF6" w:rsidRDefault="00C90AF6" w:rsidP="00C90AF6">
      <w:pPr>
        <w:pStyle w:val="bpuSponsor"/>
      </w:pPr>
    </w:p>
    <w:p w:rsidR="00C90AF6" w:rsidRDefault="00C90AF6" w:rsidP="00C90AF6">
      <w:pPr>
        <w:pStyle w:val="bpuSponsor"/>
      </w:pPr>
    </w:p>
    <w:p w:rsidR="00C90AF6" w:rsidRDefault="00C90AF6" w:rsidP="00C90AF6">
      <w:pPr>
        <w:pStyle w:val="bpuSponsor"/>
      </w:pPr>
    </w:p>
    <w:p w:rsidR="00C90AF6" w:rsidRDefault="00C90AF6" w:rsidP="00C90AF6">
      <w:pPr>
        <w:pStyle w:val="bpuSponsor"/>
      </w:pPr>
      <w:r>
        <w:t>SYNOPSIS</w:t>
      </w:r>
    </w:p>
    <w:p w:rsidR="00C90AF6" w:rsidRDefault="00C90AF6" w:rsidP="00C90AF6">
      <w:pPr>
        <w:pStyle w:val="bpuNormText"/>
      </w:pPr>
      <w:r>
        <w:tab/>
        <w:t xml:space="preserve">Designates April of each year as “Minority Health Month” in NJ. </w:t>
      </w:r>
    </w:p>
    <w:p w:rsidR="00C90AF6" w:rsidRDefault="00C90AF6" w:rsidP="00C90AF6">
      <w:pPr>
        <w:pStyle w:val="bpuNormText"/>
      </w:pPr>
    </w:p>
    <w:p w:rsidR="00C90AF6" w:rsidRDefault="00C90AF6" w:rsidP="00C90AF6">
      <w:pPr>
        <w:pStyle w:val="bpuSponsor"/>
      </w:pPr>
      <w:r>
        <w:t xml:space="preserve">CURRENT VERSION OF TEXT </w:t>
      </w:r>
    </w:p>
    <w:p w:rsidR="00C90AF6" w:rsidRDefault="00C90AF6" w:rsidP="00C90AF6">
      <w:pPr>
        <w:pStyle w:val="bpuNormText"/>
      </w:pPr>
      <w:r>
        <w:tab/>
        <w:t>Introduced Pending Technical Review by Legislative Counsel.</w:t>
      </w:r>
    </w:p>
    <w:p w:rsidR="00C90AF6" w:rsidRDefault="00C90AF6" w:rsidP="00C90A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0AF6" w:rsidRDefault="00C90A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0AF6" w:rsidSect="00C90AF6">
          <w:type w:val="continuous"/>
          <w:pgSz w:w="12240" w:h="20160" w:code="5"/>
          <w:pgMar w:top="2160" w:right="2275" w:bottom="1440" w:left="2275" w:header="72" w:footer="720" w:gutter="0"/>
          <w:pgNumType w:start="1"/>
          <w:cols w:space="720"/>
          <w:docGrid w:linePitch="360"/>
        </w:sectPr>
      </w:pPr>
    </w:p>
    <w:p w:rsidR="00D93440" w:rsidRPr="00677316" w:rsidRDefault="00D93440" w:rsidP="00D93440">
      <w:pPr>
        <w:pStyle w:val="HangingAnAct"/>
        <w:rPr>
          <w:rStyle w:val="HangingAnActChar"/>
        </w:rPr>
      </w:pPr>
      <w:r w:rsidRPr="00D93440">
        <w:rPr>
          <w:rStyle w:val="BillHead"/>
        </w:rPr>
        <w:lastRenderedPageBreak/>
        <w:t>A Joint Resolution</w:t>
      </w:r>
      <w:r w:rsidRPr="006B7FA7">
        <w:rPr>
          <w:rStyle w:val="HangingAnActChar"/>
        </w:rPr>
        <w:t xml:space="preserve"> </w:t>
      </w:r>
      <w:r w:rsidRPr="00523A40">
        <w:rPr>
          <w:rStyle w:val="HangingAnActChar"/>
        </w:rPr>
        <w:t>designating April of each year as “Minority Health Month” in New Jersey.</w:t>
      </w:r>
    </w:p>
    <w:p w:rsidR="00D93440" w:rsidRDefault="00D93440" w:rsidP="00D93440"/>
    <w:p w:rsidR="00D93440" w:rsidRPr="006C3944" w:rsidRDefault="00D93440" w:rsidP="00D93440">
      <w:pPr>
        <w:pStyle w:val="IndentHang"/>
      </w:pPr>
      <w:r w:rsidRPr="00391B81">
        <w:rPr>
          <w:b/>
          <w:bCs/>
          <w:smallCaps/>
        </w:rPr>
        <w:t>Whereas,</w:t>
      </w:r>
      <w:r w:rsidRPr="001C43C8">
        <w:t xml:space="preserve"> </w:t>
      </w:r>
      <w:r>
        <w:t>Health disparities are differences in the incidence, prevalence, and mortality of a disease or condition among different populations; and</w:t>
      </w:r>
    </w:p>
    <w:p w:rsidR="00D93440" w:rsidRDefault="00D93440" w:rsidP="00D93440">
      <w:pPr>
        <w:pStyle w:val="IndentHang"/>
      </w:pPr>
      <w:r w:rsidRPr="00391B81">
        <w:rPr>
          <w:b/>
          <w:bCs/>
          <w:smallCaps/>
        </w:rPr>
        <w:t>Whereas,</w:t>
      </w:r>
      <w:r w:rsidRPr="001C43C8">
        <w:t xml:space="preserve"> </w:t>
      </w:r>
      <w:r>
        <w:t>Research suggests that health disparities result from the interplay of genetic variations, environmental factors, and behaviors; and</w:t>
      </w:r>
    </w:p>
    <w:p w:rsidR="00D93440" w:rsidRPr="00256281" w:rsidRDefault="00D93440" w:rsidP="00D93440">
      <w:pPr>
        <w:pStyle w:val="IndentHang"/>
      </w:pPr>
      <w:r w:rsidRPr="00391B81">
        <w:rPr>
          <w:b/>
          <w:bCs/>
          <w:smallCaps/>
        </w:rPr>
        <w:t>Whereas,</w:t>
      </w:r>
      <w:r w:rsidRPr="001C43C8">
        <w:t xml:space="preserve"> </w:t>
      </w:r>
      <w:r>
        <w:t>Despite notable improvements in the overall health of Americans during the past two decades, there continues to be striking disparities in the prevalence of certain diseases and conditions among racial and ethnical minorities, including African Americans, Hispanics/Latinos, Native Americans, Alaska Natives, Asian Americans, Native Hawaiians and other Pacific Islanders; and</w:t>
      </w:r>
    </w:p>
    <w:p w:rsidR="00D93440" w:rsidRDefault="00D93440" w:rsidP="00D93440">
      <w:pPr>
        <w:pStyle w:val="IndentHang"/>
      </w:pPr>
      <w:r w:rsidRPr="00391B81">
        <w:rPr>
          <w:b/>
          <w:bCs/>
          <w:smallCaps/>
        </w:rPr>
        <w:t>Whereas,</w:t>
      </w:r>
      <w:r w:rsidRPr="001C43C8">
        <w:t xml:space="preserve"> </w:t>
      </w:r>
      <w:r>
        <w:t>Cardiovascular disease, which continues to be the leading cause of death in the United States, disproportionately affects racial and ethnic minorities and accounts for approximately one-third of the disparity in potential life-years lost between African Americans and Caucasian Americans; and</w:t>
      </w:r>
    </w:p>
    <w:p w:rsidR="00D93440" w:rsidRDefault="00D93440" w:rsidP="00D93440">
      <w:pPr>
        <w:pStyle w:val="IndentHang"/>
      </w:pPr>
      <w:r w:rsidRPr="00391B81">
        <w:rPr>
          <w:b/>
          <w:bCs/>
          <w:smallCaps/>
        </w:rPr>
        <w:t>Whereas,</w:t>
      </w:r>
      <w:r w:rsidRPr="001C43C8">
        <w:t xml:space="preserve"> </w:t>
      </w:r>
      <w:r>
        <w:t>For adults over age 20, non-Hispanic African Americans, Mexican-Americans, Native Americans, and Alaska Natives experience a higher prevalence of diabetes than non-Hispanic white Americans; and</w:t>
      </w:r>
    </w:p>
    <w:p w:rsidR="00D93440" w:rsidRPr="001C43C8" w:rsidRDefault="00D93440" w:rsidP="00D93440">
      <w:pPr>
        <w:pStyle w:val="IndentHang"/>
      </w:pPr>
      <w:r w:rsidRPr="00391B81">
        <w:rPr>
          <w:b/>
          <w:bCs/>
          <w:smallCaps/>
        </w:rPr>
        <w:t>Whereas,</w:t>
      </w:r>
      <w:r w:rsidRPr="001C43C8">
        <w:t xml:space="preserve"> </w:t>
      </w:r>
      <w:r>
        <w:t xml:space="preserve">Certain racial and ethnic groups have an increased risk of developing or dying from particular cancers, and </w:t>
      </w:r>
      <w:r w:rsidRPr="00256281">
        <w:t xml:space="preserve">African Americans have higher death rates than all other </w:t>
      </w:r>
      <w:r>
        <w:t xml:space="preserve">racial and ethnic </w:t>
      </w:r>
      <w:r w:rsidRPr="00256281">
        <w:t>groups for many</w:t>
      </w:r>
      <w:r>
        <w:t xml:space="preserve"> types of cancer; and</w:t>
      </w:r>
    </w:p>
    <w:p w:rsidR="00D93440" w:rsidRPr="001C43C8" w:rsidRDefault="00D93440" w:rsidP="00D93440">
      <w:pPr>
        <w:pStyle w:val="IndentHang"/>
      </w:pPr>
      <w:r w:rsidRPr="00391B81">
        <w:rPr>
          <w:b/>
          <w:bCs/>
          <w:smallCaps/>
        </w:rPr>
        <w:t>Whereas,</w:t>
      </w:r>
      <w:r w:rsidRPr="001C43C8">
        <w:t xml:space="preserve"> </w:t>
      </w:r>
      <w:r>
        <w:t>The HIV/AIDS epidemic predominantly affects African Americans, who in 2007 accounted for nearly half of all Americans living with HIV/AIDS despite comprising only 13 percent of the U.S. population; and</w:t>
      </w:r>
    </w:p>
    <w:p w:rsidR="00D93440" w:rsidRPr="001C43C8" w:rsidRDefault="00D93440" w:rsidP="00D93440">
      <w:pPr>
        <w:pStyle w:val="IndentHang"/>
      </w:pPr>
      <w:r w:rsidRPr="00391B81">
        <w:rPr>
          <w:b/>
          <w:bCs/>
          <w:smallCaps/>
        </w:rPr>
        <w:t>Whereas,</w:t>
      </w:r>
      <w:r>
        <w:t xml:space="preserve"> </w:t>
      </w:r>
      <w:r w:rsidRPr="00466F49">
        <w:t>National Minority Health Month is celebrated every year in April to raise awareness about health disparities among different racial and ethnic populations in the United States; and</w:t>
      </w:r>
    </w:p>
    <w:p w:rsidR="00D93440" w:rsidRPr="001C43C8" w:rsidRDefault="00D93440" w:rsidP="00D93440">
      <w:pPr>
        <w:pStyle w:val="IndentHang"/>
      </w:pPr>
      <w:proofErr w:type="gramStart"/>
      <w:r w:rsidRPr="00391B81">
        <w:rPr>
          <w:b/>
          <w:bCs/>
          <w:smallCaps/>
        </w:rPr>
        <w:t>Whereas,</w:t>
      </w:r>
      <w:r>
        <w:t xml:space="preserve"> It is altogether fitting and proper, and in the interests of the people of New Jersey and the nation, to designate April of each year as “Minority Health Month” in New Jersey and to encourage the citizens of this State to join in the observance of the month and raise awareness of health disparities impacting racial and ethnic minorities; now, therefore,</w:t>
      </w:r>
      <w:proofErr w:type="gramEnd"/>
    </w:p>
    <w:p w:rsidR="00D93440" w:rsidRPr="00D71D68" w:rsidRDefault="00D93440" w:rsidP="00D93440"/>
    <w:p w:rsidR="00D93440" w:rsidRPr="00AA7880" w:rsidRDefault="00D93440" w:rsidP="00D93440">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D93440" w:rsidRDefault="00D93440" w:rsidP="00D93440"/>
    <w:p w:rsidR="00D93440" w:rsidRDefault="00D93440" w:rsidP="00D93440">
      <w:r>
        <w:tab/>
        <w:t>1.</w:t>
      </w:r>
      <w:r>
        <w:tab/>
        <w:t>April of each year shall be designated “Minority Health Month” in New Jersey.</w:t>
      </w:r>
    </w:p>
    <w:p w:rsidR="00D93440" w:rsidRDefault="00D93440" w:rsidP="00D93440">
      <w:r>
        <w:lastRenderedPageBreak/>
        <w:tab/>
        <w:t>2.</w:t>
      </w:r>
      <w:r>
        <w:tab/>
        <w:t xml:space="preserve">The Governor </w:t>
      </w:r>
      <w:proofErr w:type="gramStart"/>
      <w:r>
        <w:t>is respectfully requested</w:t>
      </w:r>
      <w:proofErr w:type="gramEnd"/>
      <w:r>
        <w:t xml:space="preserve"> to annually issue a proclamation calling upon public officials and citizens of this State to observe “Minority Health Month” in New Jersey.</w:t>
      </w:r>
    </w:p>
    <w:p w:rsidR="00D93440" w:rsidRPr="00D71D68" w:rsidRDefault="00D93440" w:rsidP="00D93440"/>
    <w:p w:rsidR="00D93440" w:rsidRPr="00AA7880" w:rsidRDefault="00D93440" w:rsidP="00D93440">
      <w:r>
        <w:tab/>
        <w:t>3.</w:t>
      </w:r>
      <w:r>
        <w:tab/>
        <w:t>This joint resolution shall take effect immediately.</w:t>
      </w:r>
    </w:p>
    <w:p w:rsidR="00D93440" w:rsidRDefault="00D93440" w:rsidP="00D93440"/>
    <w:p w:rsidR="00D93440" w:rsidRPr="00CE7BD8" w:rsidRDefault="00D93440" w:rsidP="00D93440"/>
    <w:p w:rsidR="00D93440" w:rsidRPr="00AA7880" w:rsidRDefault="00D93440" w:rsidP="00D93440">
      <w:pPr>
        <w:jc w:val="center"/>
      </w:pPr>
      <w:r w:rsidRPr="00D71D68">
        <w:t>STATEMENT</w:t>
      </w:r>
    </w:p>
    <w:p w:rsidR="00D93440" w:rsidRDefault="00D93440" w:rsidP="00D93440"/>
    <w:p w:rsidR="00D93440" w:rsidRDefault="00D93440" w:rsidP="00D93440">
      <w:r>
        <w:tab/>
        <w:t xml:space="preserve">This resolution designates April of each year as “Minority Health Month” in New Jersey to coincide with National Minority Health Month, which </w:t>
      </w:r>
      <w:proofErr w:type="gramStart"/>
      <w:r w:rsidRPr="005B05EE">
        <w:t>is celebrated</w:t>
      </w:r>
      <w:proofErr w:type="gramEnd"/>
      <w:r w:rsidRPr="005B05EE">
        <w:t xml:space="preserve"> every year in April to raise awareness about health disparities </w:t>
      </w:r>
      <w:r>
        <w:t xml:space="preserve">among different racial and ethnic </w:t>
      </w:r>
      <w:r w:rsidRPr="005B05EE">
        <w:t>populations</w:t>
      </w:r>
      <w:r>
        <w:t xml:space="preserve"> in the United States.  </w:t>
      </w:r>
      <w:r w:rsidRPr="00256281">
        <w:t>Health disparities are differences in the incidence, prevalence, and mortality of a disease or condition among different populations</w:t>
      </w:r>
      <w:r>
        <w:t xml:space="preserve">. </w:t>
      </w:r>
      <w:r w:rsidRPr="00256281">
        <w:t>Research suggests that health disparities result from the interplay of genetic variations, environmental factors, and behaviors</w:t>
      </w:r>
      <w:r>
        <w:t xml:space="preserve">. </w:t>
      </w:r>
      <w:r w:rsidRPr="00674B12">
        <w:t xml:space="preserve">Despite notable improvements in the overall health of Americans during the past two decades, there continues to be striking disparities in the prevalence of certain diseases and conditions among racial and ethnical minorities, including African Americans, Hispanics/Latinos, </w:t>
      </w:r>
      <w:r>
        <w:t>Native Americans</w:t>
      </w:r>
      <w:r w:rsidRPr="00674B12">
        <w:t>, Alaska Natives, Asian Americans, Native Hawaiians and other Pacific Islanders</w:t>
      </w:r>
      <w:r>
        <w:t>.</w:t>
      </w:r>
    </w:p>
    <w:sectPr w:rsidR="00D93440" w:rsidSect="00C90AF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EB4" w:rsidRDefault="00A50EB4">
      <w:r>
        <w:separator/>
      </w:r>
    </w:p>
  </w:endnote>
  <w:endnote w:type="continuationSeparator" w:id="0">
    <w:p w:rsidR="00A50EB4" w:rsidRDefault="00A50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EB4" w:rsidRDefault="00A50EB4">
      <w:r>
        <w:separator/>
      </w:r>
    </w:p>
  </w:footnote>
  <w:footnote w:type="continuationSeparator" w:id="0">
    <w:p w:rsidR="00A50EB4" w:rsidRDefault="00A50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78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0AF6" w:rsidRDefault="00C90AF6" w:rsidP="00C90AF6">
    <w:pPr>
      <w:pStyle w:val="bpuHeadSpon"/>
    </w:pPr>
    <w:r w:rsidRPr="00C90AF6">
      <w:rPr>
        <w:rStyle w:val="bpuHeadSponChar"/>
      </w:rPr>
      <w:t>AJR50</w:t>
    </w:r>
    <w:r>
      <w:t xml:space="preserve"> TIMBERLAKE</w:t>
    </w:r>
  </w:p>
  <w:p w:rsidR="00C90AF6" w:rsidRDefault="00C90AF6" w:rsidP="00C90AF6">
    <w:pPr>
      <w:pStyle w:val="bpuHeadSpon"/>
    </w:pPr>
    <w:r>
      <w:fldChar w:fldCharType="begin"/>
    </w:r>
    <w:r>
      <w:instrText xml:space="preserve"> PAGE  \* MERGEFORMAT </w:instrText>
    </w:r>
    <w:r>
      <w:fldChar w:fldCharType="separate"/>
    </w:r>
    <w:r w:rsidR="005378B5">
      <w:rPr>
        <w:noProof/>
      </w:rPr>
      <w:t>3</w:t>
    </w:r>
    <w:r>
      <w:fldChar w:fldCharType="end"/>
    </w:r>
  </w:p>
  <w:p w:rsidR="00C90AF6" w:rsidRPr="00AF575C" w:rsidRDefault="00C90AF6" w:rsidP="00C90A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0AF6" w:rsidRDefault="00C90AF6" w:rsidP="00C90AF6">
    <w:pPr>
      <w:pStyle w:val="bpuHeadSpon"/>
    </w:pPr>
    <w:r w:rsidRPr="00C90AF6">
      <w:rPr>
        <w:rStyle w:val="bpuHeadSponChar"/>
      </w:rPr>
      <w:t>AJR50</w:t>
    </w:r>
    <w:r>
      <w:t xml:space="preserve"> TIMBERLAKE</w:t>
    </w:r>
  </w:p>
  <w:p w:rsidR="00C90AF6" w:rsidRDefault="00C90AF6" w:rsidP="00C90AF6">
    <w:pPr>
      <w:pStyle w:val="bpuHeadSpon"/>
    </w:pPr>
    <w:r>
      <w:fldChar w:fldCharType="begin"/>
    </w:r>
    <w:r>
      <w:instrText xml:space="preserve"> PAGE  \* MERGEFORMAT </w:instrText>
    </w:r>
    <w:r>
      <w:fldChar w:fldCharType="separate"/>
    </w:r>
    <w:r w:rsidR="005378B5">
      <w:rPr>
        <w:noProof/>
      </w:rPr>
      <w:t>2</w:t>
    </w:r>
    <w:r>
      <w:fldChar w:fldCharType="end"/>
    </w:r>
  </w:p>
  <w:p w:rsidR="00C90AF6" w:rsidRDefault="00C90AF6" w:rsidP="00C90A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8BA"/>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E9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8B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097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EB4"/>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AF6"/>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E61"/>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44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9A856C-6C16-4B83-9BC5-3EAB1C4D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9344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90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6AF56-8956-4652-A252-AFF9C4CE9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574</Words>
  <Characters>3379</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timberlake/205_I1</vt:lpstr>
    </vt:vector>
  </TitlesOfParts>
  <Manager>R229</Manager>
  <Company>OFFICE of LEGISLATIVE SERVICES</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AJR50</dc:title>
  <dc:creator>Assemblywoman  TIMBERLAKE</dc:creator>
  <cp:keywords>AJR50|3|LP |92|0|0|!|0|</cp:keywords>
  <dc:description>PREFILED 2020</dc:description>
  <cp:lastModifiedBy>Bell, Careema</cp:lastModifiedBy>
  <cp:revision>2</cp:revision>
  <cp:lastPrinted>2005-07-29T18:13:00Z</cp:lastPrinted>
  <dcterms:created xsi:type="dcterms:W3CDTF">2020-01-11T22:51:00Z</dcterms:created>
  <dcterms:modified xsi:type="dcterms:W3CDTF">2020-01-11T22:51:00Z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