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AA3" w:rsidRDefault="00BF5AA3" w:rsidP="00BF5AA3">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BF5AA3" w:rsidSect="00AA5F3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BF5AA3" w:rsidRDefault="00BF5AA3" w:rsidP="00BF5AA3">
      <w:pPr>
        <w:ind w:left="6048"/>
      </w:pPr>
      <w:r>
        <w:t>§1 - C.45:14-67.8</w:t>
      </w:r>
    </w:p>
    <w:p w:rsidR="00BF5AA3" w:rsidRDefault="00BF5AA3" w:rsidP="00BF5AA3">
      <w:pPr>
        <w:ind w:left="6048"/>
      </w:pPr>
    </w:p>
    <w:p w:rsidR="00BF5AA3" w:rsidRDefault="00BF5AA3" w:rsidP="00BF5AA3">
      <w:pPr>
        <w:sectPr w:rsidR="00BF5AA3" w:rsidSect="00BF5AA3">
          <w:type w:val="continuous"/>
          <w:pgSz w:w="12240" w:h="20160" w:code="5"/>
          <w:pgMar w:top="1440" w:right="1440" w:bottom="1872" w:left="2880" w:header="72" w:footer="720" w:gutter="0"/>
          <w:cols w:space="720"/>
          <w:titlePg/>
          <w:docGrid w:linePitch="360"/>
        </w:sectPr>
      </w:pPr>
    </w:p>
    <w:p w:rsidR="00BF5AA3" w:rsidRDefault="00BF5AA3" w:rsidP="00BF5AA3">
      <w:pPr>
        <w:jc w:val="center"/>
      </w:pPr>
      <w:bookmarkStart w:id="0" w:name="LCPL"/>
      <w:bookmarkEnd w:id="0"/>
      <w:r>
        <w:t>P.L. 2020, CHAPTER 101,</w:t>
      </w:r>
      <w:r>
        <w:rPr>
          <w:b/>
          <w:i/>
        </w:rPr>
        <w:t xml:space="preserve"> approved September 30, 2020</w:t>
      </w:r>
    </w:p>
    <w:p w:rsidR="00BF5AA3" w:rsidRPr="00BF5AA3" w:rsidRDefault="00BF5AA3" w:rsidP="00BF5AA3">
      <w:pPr>
        <w:jc w:val="center"/>
        <w:rPr>
          <w:rStyle w:val="BoldItal"/>
        </w:rPr>
      </w:pPr>
      <w:r>
        <w:t>Senate</w:t>
      </w:r>
      <w:r w:rsidR="009E55E1">
        <w:t>,</w:t>
      </w:r>
      <w:r>
        <w:t xml:space="preserve"> No. 2436 </w:t>
      </w:r>
      <w:r w:rsidRPr="00BF5AA3">
        <w:rPr>
          <w:rStyle w:val="BoldItal"/>
        </w:rPr>
        <w:t>(Second Reprint)</w:t>
      </w:r>
    </w:p>
    <w:p w:rsidR="00BF5AA3" w:rsidRDefault="00BF5AA3" w:rsidP="00BF5AA3">
      <w:pPr>
        <w:jc w:val="center"/>
      </w:pPr>
    </w:p>
    <w:p w:rsidR="00BF5AA3" w:rsidRPr="00BF5AA3" w:rsidRDefault="00BF5AA3" w:rsidP="00BF5AA3">
      <w:pPr>
        <w:jc w:val="center"/>
      </w:pPr>
    </w:p>
    <w:p w:rsidR="00BF5AA3" w:rsidRDefault="00BF5AA3" w:rsidP="00BF5AA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BF5AA3" w:rsidSect="00BF5AA3">
          <w:type w:val="continuous"/>
          <w:pgSz w:w="12240" w:h="20160" w:code="5"/>
          <w:pgMar w:top="2880" w:right="1440" w:bottom="1872" w:left="1440" w:header="72" w:footer="720" w:gutter="0"/>
          <w:cols w:space="720"/>
          <w:docGrid w:linePitch="360"/>
        </w:sectPr>
      </w:pPr>
    </w:p>
    <w:p w:rsidR="0076527D" w:rsidRPr="0076527D" w:rsidRDefault="00C15FDE" w:rsidP="0076527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6527D">
        <w:rPr>
          <w:b/>
          <w:smallCaps/>
          <w:szCs w:val="20"/>
        </w:rPr>
        <w:t>An Act</w:t>
      </w:r>
      <w:r w:rsidRPr="0076527D">
        <w:t xml:space="preserve"> concerning testing for </w:t>
      </w:r>
      <w:r>
        <w:rPr>
          <w:rFonts w:ascii="Albertus Extra Bold" w:hAnsi="Albertus Extra Bold"/>
          <w:b/>
          <w:vertAlign w:val="superscript"/>
        </w:rPr>
        <w:t>2</w:t>
      </w:r>
      <w:r w:rsidRPr="007E0A33">
        <w:rPr>
          <w:rFonts w:ascii="Albertus Extra Bold" w:hAnsi="Albertus Extra Bold"/>
          <w:b/>
        </w:rPr>
        <w:t>[</w:t>
      </w:r>
      <w:r w:rsidRPr="0076527D">
        <w:t>coronavirus disease 2019</w:t>
      </w:r>
      <w:r w:rsidRPr="007E0A33">
        <w:rPr>
          <w:rFonts w:ascii="Albertus Extra Bold" w:hAnsi="Albertus Extra Bold"/>
          <w:b/>
        </w:rPr>
        <w:t>]</w:t>
      </w:r>
      <w:r>
        <w:t xml:space="preserve"> </w:t>
      </w:r>
      <w:r>
        <w:rPr>
          <w:u w:val="single"/>
        </w:rPr>
        <w:t>COVID-19 or COVID-19 antibodies</w:t>
      </w:r>
      <w:r>
        <w:rPr>
          <w:rFonts w:ascii="Albertus Extra Bold" w:hAnsi="Albertus Extra Bold"/>
          <w:b/>
          <w:vertAlign w:val="superscript"/>
        </w:rPr>
        <w:t>2</w:t>
      </w:r>
      <w:r w:rsidRPr="0076527D">
        <w:t xml:space="preserve"> </w:t>
      </w:r>
      <w:r w:rsidRPr="0076527D">
        <w:rPr>
          <w:rFonts w:ascii="Albertus Extra Bold" w:hAnsi="Albertus Extra Bold"/>
          <w:b/>
          <w:vertAlign w:val="superscript"/>
        </w:rPr>
        <w:t>1</w:t>
      </w:r>
      <w:r w:rsidRPr="0076527D">
        <w:rPr>
          <w:u w:val="single"/>
        </w:rPr>
        <w:t>and amending P.L.2020, c.7</w:t>
      </w:r>
      <w:r w:rsidRPr="0076527D">
        <w:rPr>
          <w:rFonts w:ascii="Albertus Extra Bold" w:hAnsi="Albertus Extra Bold"/>
          <w:b/>
          <w:vertAlign w:val="superscript"/>
        </w:rPr>
        <w:t>1</w:t>
      </w:r>
      <w:r w:rsidRPr="0076527D">
        <w:t xml:space="preserve"> .</w:t>
      </w:r>
    </w:p>
    <w:p w:rsidR="000B1054" w:rsidRPr="00D71D68" w:rsidRDefault="000B1054" w:rsidP="000B1054"/>
    <w:p w:rsidR="00686AEB" w:rsidRPr="00AA7880" w:rsidRDefault="00686AEB" w:rsidP="00686AEB">
      <w:r>
        <w:tab/>
      </w:r>
      <w:r w:rsidR="00685CA6">
        <w:rPr>
          <w:rStyle w:val="BillHeading2"/>
        </w:rPr>
        <w:t>Be It Enacted</w:t>
      </w:r>
      <w:r>
        <w:rPr>
          <w:rStyle w:val="BillHeading2"/>
        </w:rPr>
        <w:t xml:space="preserve"> </w:t>
      </w:r>
      <w:r w:rsidR="00685CA6">
        <w:rPr>
          <w:rStyle w:val="BillLanguage"/>
        </w:rPr>
        <w:t>by the Senate and General Assembly of the State of New Jersey:</w:t>
      </w:r>
    </w:p>
    <w:p w:rsidR="00686AEB" w:rsidRDefault="00686AEB" w:rsidP="00686AEB"/>
    <w:p w:rsidR="00D84387" w:rsidRPr="0076527D" w:rsidRDefault="00D84387" w:rsidP="00D84387">
      <w:r w:rsidRPr="0076527D">
        <w:tab/>
        <w:t>1.</w:t>
      </w:r>
      <w:r w:rsidRPr="0076527D">
        <w:tab/>
      </w:r>
      <w:r w:rsidRPr="0076527D">
        <w:rPr>
          <w:rFonts w:ascii="Albertus Extra Bold" w:hAnsi="Albertus Extra Bold"/>
          <w:b/>
          <w:vertAlign w:val="superscript"/>
        </w:rPr>
        <w:t>1</w:t>
      </w:r>
      <w:r w:rsidRPr="0076527D">
        <w:rPr>
          <w:u w:val="single"/>
        </w:rPr>
        <w:t>(New section)</w:t>
      </w:r>
      <w:r w:rsidRPr="0076527D">
        <w:rPr>
          <w:rFonts w:ascii="Albertus Extra Bold" w:hAnsi="Albertus Extra Bold"/>
          <w:b/>
          <w:vertAlign w:val="superscript"/>
        </w:rPr>
        <w:t>1</w:t>
      </w:r>
      <w:r w:rsidR="00547932">
        <w:t xml:space="preserve"> a. </w:t>
      </w:r>
      <w:r w:rsidRPr="0076527D">
        <w:rPr>
          <w:rFonts w:ascii="Albertus Extra Bold" w:hAnsi="Albertus Extra Bold"/>
          <w:b/>
          <w:vertAlign w:val="superscript"/>
        </w:rPr>
        <w:t>1</w:t>
      </w:r>
      <w:r w:rsidRPr="0076527D">
        <w:rPr>
          <w:rFonts w:ascii="Albertus Extra Bold" w:hAnsi="Albertus Extra Bold"/>
          <w:b/>
        </w:rPr>
        <w:t>[</w:t>
      </w:r>
      <w:r w:rsidRPr="0076527D">
        <w:t>Notwithstanding any other provision of law to the contrary, consistent</w:t>
      </w:r>
      <w:r w:rsidRPr="0076527D">
        <w:rPr>
          <w:rFonts w:ascii="Albertus Extra Bold" w:hAnsi="Albertus Extra Bold"/>
          <w:b/>
        </w:rPr>
        <w:t>]</w:t>
      </w:r>
      <w:r w:rsidRPr="0076527D">
        <w:t xml:space="preserve"> </w:t>
      </w:r>
      <w:r>
        <w:rPr>
          <w:rFonts w:ascii="Albertus Extra Bold" w:hAnsi="Albertus Extra Bold"/>
          <w:b/>
          <w:vertAlign w:val="superscript"/>
        </w:rPr>
        <w:t>2</w:t>
      </w:r>
      <w:r w:rsidRPr="007E0A33">
        <w:rPr>
          <w:rFonts w:ascii="Albertus Extra Bold" w:hAnsi="Albertus Extra Bold"/>
          <w:b/>
        </w:rPr>
        <w:t>[</w:t>
      </w:r>
      <w:r w:rsidRPr="0076527D">
        <w:rPr>
          <w:u w:val="single"/>
        </w:rPr>
        <w:t>Consistent</w:t>
      </w:r>
      <w:r w:rsidRPr="0076527D">
        <w:rPr>
          <w:rFonts w:ascii="Albertus Extra Bold" w:hAnsi="Albertus Extra Bold"/>
          <w:b/>
          <w:vertAlign w:val="superscript"/>
        </w:rPr>
        <w:t>1</w:t>
      </w:r>
      <w:r w:rsidRPr="0076527D">
        <w:t xml:space="preserve"> with federal guidance and waivers, a</w:t>
      </w:r>
      <w:r w:rsidRPr="007E0A33">
        <w:rPr>
          <w:rFonts w:ascii="Albertus Extra Bold" w:hAnsi="Albertus Extra Bold"/>
          <w:b/>
        </w:rPr>
        <w:t>]</w:t>
      </w:r>
      <w:r>
        <w:t xml:space="preserve"> </w:t>
      </w:r>
      <w:r>
        <w:rPr>
          <w:u w:val="single"/>
        </w:rPr>
        <w:t>A</w:t>
      </w:r>
      <w:r>
        <w:rPr>
          <w:rFonts w:ascii="Albertus Extra Bold" w:hAnsi="Albertus Extra Bold"/>
          <w:b/>
          <w:vertAlign w:val="superscript"/>
        </w:rPr>
        <w:t>2</w:t>
      </w:r>
      <w:r w:rsidRPr="0076527D">
        <w:t xml:space="preserve"> pharmacist licensed pursuant to P.L.2003, c.280 (C.45:14-40 et seq.) shall be authorized to order </w:t>
      </w:r>
      <w:r w:rsidRPr="0076527D">
        <w:rPr>
          <w:rFonts w:ascii="Albertus Extra Bold" w:hAnsi="Albertus Extra Bold"/>
          <w:b/>
          <w:vertAlign w:val="superscript"/>
        </w:rPr>
        <w:t>1</w:t>
      </w:r>
      <w:r w:rsidRPr="0076527D">
        <w:rPr>
          <w:rFonts w:ascii="Albertus Extra Bold" w:hAnsi="Albertus Extra Bold"/>
          <w:b/>
        </w:rPr>
        <w:t>[</w:t>
      </w:r>
      <w:r w:rsidRPr="0076527D">
        <w:t>or</w:t>
      </w:r>
      <w:r w:rsidRPr="0076527D">
        <w:rPr>
          <w:rFonts w:ascii="Albertus Extra Bold" w:hAnsi="Albertus Extra Bold"/>
          <w:b/>
        </w:rPr>
        <w:t>]</w:t>
      </w:r>
      <w:r w:rsidRPr="0076527D">
        <w:t xml:space="preserve"> </w:t>
      </w:r>
      <w:r w:rsidRPr="0076527D">
        <w:rPr>
          <w:u w:val="single"/>
        </w:rPr>
        <w:t>and</w:t>
      </w:r>
      <w:r w:rsidRPr="0076527D">
        <w:rPr>
          <w:rFonts w:ascii="Albertus Extra Bold" w:hAnsi="Albertus Extra Bold"/>
          <w:b/>
          <w:vertAlign w:val="superscript"/>
        </w:rPr>
        <w:t>1</w:t>
      </w:r>
      <w:r w:rsidRPr="0076527D">
        <w:t xml:space="preserve"> </w:t>
      </w:r>
      <w:r>
        <w:rPr>
          <w:rFonts w:ascii="Albertus Extra Bold" w:hAnsi="Albertus Extra Bold"/>
          <w:b/>
          <w:vertAlign w:val="superscript"/>
        </w:rPr>
        <w:t>2</w:t>
      </w:r>
      <w:r w:rsidRPr="007B5A3E">
        <w:rPr>
          <w:rFonts w:ascii="Albertus Extra Bold" w:hAnsi="Albertus Extra Bold"/>
          <w:b/>
        </w:rPr>
        <w:t>[</w:t>
      </w:r>
      <w:r w:rsidRPr="0076527D">
        <w:t>administer</w:t>
      </w:r>
      <w:r w:rsidRPr="007B5A3E">
        <w:rPr>
          <w:rFonts w:ascii="Albertus Extra Bold" w:hAnsi="Albertus Extra Bold"/>
          <w:b/>
        </w:rPr>
        <w:t>]</w:t>
      </w:r>
      <w:r>
        <w:t xml:space="preserve"> </w:t>
      </w:r>
      <w:r>
        <w:rPr>
          <w:u w:val="single"/>
        </w:rPr>
        <w:t>cause to be administered</w:t>
      </w:r>
      <w:r>
        <w:rPr>
          <w:rFonts w:ascii="Albertus Extra Bold" w:hAnsi="Albertus Extra Bold"/>
          <w:b/>
          <w:vertAlign w:val="superscript"/>
        </w:rPr>
        <w:t>2</w:t>
      </w:r>
      <w:r w:rsidRPr="0076527D">
        <w:t xml:space="preserve"> to any person any test for the </w:t>
      </w:r>
      <w:r>
        <w:rPr>
          <w:rFonts w:ascii="Albertus Extra Bold" w:hAnsi="Albertus Extra Bold"/>
          <w:b/>
          <w:vertAlign w:val="superscript"/>
        </w:rPr>
        <w:t>2</w:t>
      </w:r>
      <w:r w:rsidRPr="00261170">
        <w:rPr>
          <w:rFonts w:ascii="Albertus Extra Bold" w:hAnsi="Albertus Extra Bold"/>
          <w:b/>
        </w:rPr>
        <w:t>[</w:t>
      </w:r>
      <w:r w:rsidRPr="0076527D">
        <w:t>coronavirus disease 2019</w:t>
      </w:r>
      <w:r w:rsidRPr="00261170">
        <w:rPr>
          <w:rFonts w:ascii="Albertus Extra Bold" w:hAnsi="Albertus Extra Bold"/>
          <w:b/>
        </w:rPr>
        <w:t>]</w:t>
      </w:r>
      <w:r>
        <w:t xml:space="preserve"> </w:t>
      </w:r>
      <w:r>
        <w:rPr>
          <w:u w:val="single"/>
        </w:rPr>
        <w:t>SARS-CoV-2</w:t>
      </w:r>
      <w:r>
        <w:rPr>
          <w:rFonts w:ascii="Albertus Extra Bold" w:hAnsi="Albertus Extra Bold"/>
          <w:b/>
          <w:vertAlign w:val="superscript"/>
        </w:rPr>
        <w:t>2</w:t>
      </w:r>
      <w:r w:rsidRPr="0076527D">
        <w:t xml:space="preserve"> (COVID-19)</w:t>
      </w:r>
      <w:r>
        <w:t xml:space="preserve"> </w:t>
      </w:r>
      <w:r>
        <w:rPr>
          <w:rFonts w:ascii="Albertus Extra Bold" w:hAnsi="Albertus Extra Bold"/>
          <w:b/>
          <w:vertAlign w:val="superscript"/>
        </w:rPr>
        <w:t>2</w:t>
      </w:r>
      <w:r>
        <w:rPr>
          <w:u w:val="single"/>
        </w:rPr>
        <w:t>or COVID-19 antibodies</w:t>
      </w:r>
      <w:r>
        <w:rPr>
          <w:rFonts w:ascii="Albertus Extra Bold" w:hAnsi="Albertus Extra Bold"/>
          <w:b/>
          <w:vertAlign w:val="superscript"/>
        </w:rPr>
        <w:t>2</w:t>
      </w:r>
      <w:r w:rsidRPr="0076527D">
        <w:t xml:space="preserve"> that the federal Food and Drug Administration </w:t>
      </w:r>
      <w:r>
        <w:rPr>
          <w:rFonts w:ascii="Albertus Extra Bold" w:hAnsi="Albertus Extra Bold"/>
          <w:b/>
          <w:vertAlign w:val="superscript"/>
        </w:rPr>
        <w:t>2</w:t>
      </w:r>
      <w:r w:rsidRPr="00261170">
        <w:rPr>
          <w:rFonts w:ascii="Albertus Extra Bold" w:hAnsi="Albertus Extra Bold"/>
          <w:b/>
        </w:rPr>
        <w:t>[</w:t>
      </w:r>
      <w:r w:rsidRPr="0076527D">
        <w:t>has authorized for use</w:t>
      </w:r>
      <w:r w:rsidRPr="00261170">
        <w:rPr>
          <w:rFonts w:ascii="Albertus Extra Bold" w:hAnsi="Albertus Extra Bold"/>
          <w:b/>
        </w:rPr>
        <w:t>]</w:t>
      </w:r>
      <w:r>
        <w:t xml:space="preserve"> </w:t>
      </w:r>
      <w:r>
        <w:rPr>
          <w:u w:val="single"/>
        </w:rPr>
        <w:t>granted emergency use authorization or approval</w:t>
      </w:r>
      <w:r>
        <w:rPr>
          <w:rFonts w:ascii="Albertus Extra Bold" w:hAnsi="Albertus Extra Bold"/>
          <w:b/>
          <w:vertAlign w:val="superscript"/>
        </w:rPr>
        <w:t>2</w:t>
      </w:r>
      <w:r>
        <w:t xml:space="preserve"> </w:t>
      </w:r>
      <w:r w:rsidRPr="0076527D">
        <w:t>, provided that:</w:t>
      </w:r>
    </w:p>
    <w:p w:rsidR="00D84387" w:rsidRPr="0076527D" w:rsidRDefault="00D84387" w:rsidP="00D84387">
      <w:r w:rsidRPr="0076527D">
        <w:tab/>
        <w:t>(1)</w:t>
      </w:r>
      <w:r w:rsidRPr="0076527D">
        <w:tab/>
        <w:t>the manufacturer of the test is registered with the federal Food and Drug Administration and is included in the Establishment Registration and Device Listing database maintained by the federal Food and Drug Administration;</w:t>
      </w:r>
    </w:p>
    <w:p w:rsidR="00D84387" w:rsidRPr="0076527D" w:rsidRDefault="00D84387" w:rsidP="00D84387">
      <w:r w:rsidRPr="0076527D">
        <w:tab/>
        <w:t>(2)</w:t>
      </w:r>
      <w:r w:rsidRPr="0076527D">
        <w:tab/>
      </w:r>
      <w:r w:rsidRPr="0076527D">
        <w:rPr>
          <w:rFonts w:ascii="Albertus Extra Bold" w:hAnsi="Albertus Extra Bold"/>
          <w:b/>
          <w:vertAlign w:val="superscript"/>
        </w:rPr>
        <w:t>1</w:t>
      </w:r>
      <w:r w:rsidRPr="0076527D">
        <w:rPr>
          <w:rFonts w:ascii="Albertus Extra Bold" w:hAnsi="Albertus Extra Bold"/>
          <w:b/>
        </w:rPr>
        <w:t>[</w:t>
      </w:r>
      <w:r w:rsidRPr="0076527D">
        <w:t xml:space="preserve">a statistically significant number of samples of the test have been independently evaluated within the United States for reliability; </w:t>
      </w:r>
    </w:p>
    <w:p w:rsidR="00D84387" w:rsidRPr="0076527D" w:rsidRDefault="00D84387" w:rsidP="00547932">
      <w:pPr>
        <w:tabs>
          <w:tab w:val="clear" w:pos="1440"/>
          <w:tab w:val="left" w:pos="900"/>
        </w:tabs>
      </w:pPr>
      <w:r w:rsidRPr="0076527D">
        <w:tab/>
        <w:t>(3)</w:t>
      </w:r>
      <w:r w:rsidRPr="0076527D">
        <w:rPr>
          <w:rFonts w:ascii="Albertus Extra Bold" w:hAnsi="Albertus Extra Bold"/>
          <w:b/>
        </w:rPr>
        <w:t>]</w:t>
      </w:r>
      <w:r w:rsidRPr="0076527D">
        <w:rPr>
          <w:rFonts w:ascii="Albertus Extra Bold" w:hAnsi="Albertus Extra Bold"/>
          <w:b/>
          <w:vertAlign w:val="superscript"/>
        </w:rPr>
        <w:t>1</w:t>
      </w:r>
      <w:r w:rsidR="00547932">
        <w:tab/>
      </w:r>
      <w:r w:rsidRPr="0076527D">
        <w:t xml:space="preserve">the place of manufacture provides reasonable assurance prior to or at the time of shipment that the test is genuine </w:t>
      </w:r>
      <w:r w:rsidRPr="0076527D">
        <w:rPr>
          <w:rFonts w:ascii="Albertus Extra Bold" w:hAnsi="Albertus Extra Bold"/>
          <w:b/>
          <w:vertAlign w:val="superscript"/>
        </w:rPr>
        <w:t>1</w:t>
      </w:r>
      <w:r w:rsidRPr="0076527D">
        <w:rPr>
          <w:rFonts w:ascii="Albertus Extra Bold" w:hAnsi="Albertus Extra Bold"/>
          <w:b/>
        </w:rPr>
        <w:t>[</w:t>
      </w:r>
      <w:r w:rsidRPr="0076527D">
        <w:t>and conforms to the specifications of the samples that have been found to be reliable as described in paragraph (2) of this subsection</w:t>
      </w:r>
      <w:r w:rsidRPr="0076527D">
        <w:rPr>
          <w:rFonts w:ascii="Albertus Extra Bold" w:hAnsi="Albertus Extra Bold"/>
          <w:b/>
        </w:rPr>
        <w:t>]</w:t>
      </w:r>
      <w:r w:rsidRPr="0076527D">
        <w:rPr>
          <w:rFonts w:ascii="Albertus Extra Bold" w:hAnsi="Albertus Extra Bold"/>
          <w:b/>
          <w:vertAlign w:val="superscript"/>
        </w:rPr>
        <w:t>1</w:t>
      </w:r>
      <w:r w:rsidRPr="0076527D">
        <w:t xml:space="preserve"> ; and</w:t>
      </w:r>
    </w:p>
    <w:p w:rsidR="00D84387" w:rsidRDefault="00D84387" w:rsidP="00D84387">
      <w:pPr>
        <w:rPr>
          <w:u w:val="single"/>
        </w:rPr>
      </w:pPr>
      <w:r w:rsidRPr="0076527D">
        <w:tab/>
      </w:r>
      <w:r w:rsidRPr="0076527D">
        <w:rPr>
          <w:rFonts w:ascii="Albertus Extra Bold" w:hAnsi="Albertus Extra Bold"/>
          <w:b/>
          <w:vertAlign w:val="superscript"/>
        </w:rPr>
        <w:t>1</w:t>
      </w:r>
      <w:r w:rsidRPr="0076527D">
        <w:rPr>
          <w:rFonts w:ascii="Albertus Extra Bold" w:hAnsi="Albertus Extra Bold"/>
          <w:b/>
        </w:rPr>
        <w:t>[</w:t>
      </w:r>
      <w:r w:rsidRPr="0076527D">
        <w:t>(4)</w:t>
      </w:r>
      <w:r w:rsidRPr="0076527D">
        <w:rPr>
          <w:rFonts w:ascii="Albertus Extra Bold" w:hAnsi="Albertus Extra Bold"/>
          <w:b/>
        </w:rPr>
        <w:t>]</w:t>
      </w:r>
      <w:r w:rsidRPr="0076527D">
        <w:t xml:space="preserve"> </w:t>
      </w:r>
      <w:r w:rsidRPr="0076527D">
        <w:rPr>
          <w:u w:val="single"/>
        </w:rPr>
        <w:t>(3)</w:t>
      </w:r>
      <w:r w:rsidRPr="0076527D">
        <w:rPr>
          <w:rFonts w:ascii="Albertus Extra Bold" w:hAnsi="Albertus Extra Bold"/>
          <w:b/>
          <w:vertAlign w:val="superscript"/>
        </w:rPr>
        <w:t>1</w:t>
      </w:r>
      <w:r w:rsidR="00547932">
        <w:t xml:space="preserve"> </w:t>
      </w:r>
      <w:r w:rsidRPr="0076527D">
        <w:t>the pharmacy practice site distributes personal protection equipment to all pharmacy staff and establishes protocols and procedures to ensure that all persons presenting at the pharmacy for any reason, including to request testing for COVID-19, maintain social distancing appropriate to prevent transmission of COVID-19</w:t>
      </w:r>
      <w:r>
        <w:t xml:space="preserve"> </w:t>
      </w:r>
      <w:r>
        <w:rPr>
          <w:rFonts w:ascii="Albertus Extra Bold" w:hAnsi="Albertus Extra Bold"/>
          <w:b/>
          <w:vertAlign w:val="superscript"/>
        </w:rPr>
        <w:t>2</w:t>
      </w:r>
      <w:r>
        <w:rPr>
          <w:u w:val="single"/>
        </w:rPr>
        <w:t>, and complies with any other applicable requirements that the New Jersey Board of Pharmacy may establish.</w:t>
      </w:r>
    </w:p>
    <w:p w:rsidR="00D84387" w:rsidRPr="0076527D" w:rsidRDefault="00D84387" w:rsidP="00D84387">
      <w:r w:rsidRPr="00DC6AAF">
        <w:tab/>
      </w:r>
      <w:r>
        <w:rPr>
          <w:u w:val="single"/>
        </w:rPr>
        <w:t xml:space="preserve">For the purposes of this section, causing a test to be administered shall include collecting a specimen, or overseeing the collection of a specimen, and causing the specimen to be sent to a laboratory </w:t>
      </w:r>
      <w:r>
        <w:rPr>
          <w:u w:val="single"/>
        </w:rPr>
        <w:lastRenderedPageBreak/>
        <w:t xml:space="preserve">with the capacity to perform the test.  The laboratory shall be authorized under federal and State law to perform the test, including, but not limited to, the </w:t>
      </w:r>
      <w:r w:rsidRPr="00DC6AAF">
        <w:rPr>
          <w:u w:val="single"/>
        </w:rPr>
        <w:t>federal "Clinical Laboratory Improvement Amendments of 1988</w:t>
      </w:r>
      <w:r>
        <w:rPr>
          <w:u w:val="single"/>
        </w:rPr>
        <w:t xml:space="preserve"> (CLIA)</w:t>
      </w:r>
      <w:r w:rsidRPr="00DC6AAF">
        <w:rPr>
          <w:u w:val="single"/>
        </w:rPr>
        <w:t>," Pub.</w:t>
      </w:r>
      <w:r w:rsidR="00AA5F39">
        <w:rPr>
          <w:u w:val="single"/>
        </w:rPr>
        <w:t> </w:t>
      </w:r>
      <w:r w:rsidRPr="00DC6AAF">
        <w:rPr>
          <w:u w:val="single"/>
        </w:rPr>
        <w:t>L.</w:t>
      </w:r>
      <w:r w:rsidR="00AA5F39">
        <w:rPr>
          <w:u w:val="single"/>
        </w:rPr>
        <w:t> </w:t>
      </w:r>
      <w:r w:rsidRPr="00DC6AAF">
        <w:rPr>
          <w:u w:val="single"/>
        </w:rPr>
        <w:t>100-578</w:t>
      </w:r>
      <w:r w:rsidR="00AA5F39">
        <w:rPr>
          <w:u w:val="single"/>
        </w:rPr>
        <w:t> </w:t>
      </w:r>
      <w:r w:rsidRPr="00DC6AAF">
        <w:rPr>
          <w:u w:val="single"/>
        </w:rPr>
        <w:t>(42</w:t>
      </w:r>
      <w:r w:rsidR="00AA5F39">
        <w:rPr>
          <w:u w:val="single"/>
        </w:rPr>
        <w:t> </w:t>
      </w:r>
      <w:r w:rsidRPr="00DC6AAF">
        <w:rPr>
          <w:u w:val="single"/>
        </w:rPr>
        <w:t>U.S.C.</w:t>
      </w:r>
      <w:r w:rsidR="00AA5F39">
        <w:rPr>
          <w:u w:val="single"/>
        </w:rPr>
        <w:t> </w:t>
      </w:r>
      <w:r w:rsidRPr="00DC6AAF">
        <w:rPr>
          <w:u w:val="single"/>
        </w:rPr>
        <w:t>s.263a)</w:t>
      </w:r>
      <w:r>
        <w:rPr>
          <w:u w:val="single"/>
        </w:rPr>
        <w:t>,</w:t>
      </w:r>
      <w:r w:rsidR="00AA5F39">
        <w:rPr>
          <w:u w:val="single"/>
        </w:rPr>
        <w:t> </w:t>
      </w:r>
      <w:r>
        <w:rPr>
          <w:u w:val="single"/>
        </w:rPr>
        <w:t xml:space="preserve">the </w:t>
      </w:r>
      <w:r w:rsidRPr="00E37684">
        <w:rPr>
          <w:u w:val="single"/>
        </w:rPr>
        <w:t>"New Jersey Clinical Laboratory Improvement Act," P.L.1975, c.166 (C.45:9-42.26 et seq.)</w:t>
      </w:r>
      <w:r>
        <w:rPr>
          <w:u w:val="single"/>
        </w:rPr>
        <w:t>, and associated regulations.  If the test which is administered is one for which the analysis can be performed at a CLIA-waived facility, and if the pharmacy at which the specimen is collected has a CLIA waiver, then the test may be conducted at that pharmacy.  In all other cases, the test shall be conducted at an off-site laboratory, which laboratory shall report the results of the test to the pharmacist who ordered or administered the test</w:t>
      </w:r>
      <w:r>
        <w:rPr>
          <w:rFonts w:ascii="Albertus Extra Bold" w:hAnsi="Albertus Extra Bold"/>
          <w:b/>
          <w:vertAlign w:val="superscript"/>
        </w:rPr>
        <w:t>2</w:t>
      </w:r>
      <w:r>
        <w:t xml:space="preserve"> </w:t>
      </w:r>
      <w:r w:rsidRPr="0076527D">
        <w:t>.</w:t>
      </w:r>
    </w:p>
    <w:p w:rsidR="00D84387" w:rsidRPr="0076527D" w:rsidRDefault="00D84387" w:rsidP="00D84387">
      <w:r w:rsidRPr="0076527D">
        <w:tab/>
        <w:t>b.</w:t>
      </w:r>
      <w:r w:rsidRPr="0076527D">
        <w:tab/>
        <w:t xml:space="preserve">If an individual tests positive for COVID-19 using a test administered by a pharmacist pursuant to subsection a. of this section, the pharmacist shall advise the patient </w:t>
      </w:r>
      <w:r w:rsidRPr="0076527D">
        <w:rPr>
          <w:rFonts w:ascii="Albertus Extra Bold" w:hAnsi="Albertus Extra Bold"/>
          <w:b/>
          <w:vertAlign w:val="superscript"/>
        </w:rPr>
        <w:t>1</w:t>
      </w:r>
      <w:r w:rsidRPr="0076527D">
        <w:rPr>
          <w:rFonts w:ascii="Albertus Extra Bold" w:hAnsi="Albertus Extra Bold"/>
          <w:b/>
        </w:rPr>
        <w:t>[</w:t>
      </w:r>
      <w:r w:rsidRPr="0076527D">
        <w:t>to self-isolate at home for at least 14 days</w:t>
      </w:r>
      <w:r w:rsidRPr="0076527D">
        <w:rPr>
          <w:rFonts w:ascii="Albertus Extra Bold" w:hAnsi="Albertus Extra Bold"/>
          <w:b/>
        </w:rPr>
        <w:t>]</w:t>
      </w:r>
      <w:r w:rsidRPr="0076527D">
        <w:t xml:space="preserve"> </w:t>
      </w:r>
      <w:r w:rsidRPr="0076527D">
        <w:rPr>
          <w:u w:val="single"/>
        </w:rPr>
        <w:t>on self-isolation guidance</w:t>
      </w:r>
      <w:r w:rsidRPr="0076527D">
        <w:rPr>
          <w:rFonts w:ascii="Albertus Extra Bold" w:hAnsi="Albertus Extra Bold"/>
          <w:b/>
          <w:vertAlign w:val="superscript"/>
        </w:rPr>
        <w:t>1</w:t>
      </w:r>
      <w:r w:rsidRPr="0076527D">
        <w:t xml:space="preserve"> and provide the individual with </w:t>
      </w:r>
      <w:r w:rsidRPr="0076527D">
        <w:rPr>
          <w:rFonts w:ascii="Albertus Extra Bold" w:hAnsi="Albertus Extra Bold"/>
          <w:b/>
          <w:vertAlign w:val="superscript"/>
        </w:rPr>
        <w:t>1</w:t>
      </w:r>
      <w:r w:rsidRPr="0076527D">
        <w:rPr>
          <w:rFonts w:ascii="Albertus Extra Bold" w:hAnsi="Albertus Extra Bold"/>
          <w:b/>
        </w:rPr>
        <w:t>[</w:t>
      </w:r>
      <w:r w:rsidRPr="0076527D">
        <w:t>a copy of</w:t>
      </w:r>
      <w:r w:rsidRPr="0076527D">
        <w:rPr>
          <w:rFonts w:ascii="Albertus Extra Bold" w:hAnsi="Albertus Extra Bold"/>
          <w:b/>
        </w:rPr>
        <w:t>]</w:t>
      </w:r>
      <w:r w:rsidRPr="0076527D">
        <w:t xml:space="preserve"> </w:t>
      </w:r>
      <w:r w:rsidRPr="0076527D">
        <w:rPr>
          <w:u w:val="single"/>
        </w:rPr>
        <w:t>any necessary resources, such as</w:t>
      </w:r>
      <w:r w:rsidRPr="0076527D">
        <w:rPr>
          <w:rFonts w:ascii="Albertus Extra Bold" w:hAnsi="Albertus Extra Bold"/>
          <w:b/>
          <w:vertAlign w:val="superscript"/>
        </w:rPr>
        <w:t>1</w:t>
      </w:r>
      <w:r w:rsidRPr="0076527D">
        <w:t xml:space="preserve"> the COVID-19 Home Care Guide</w:t>
      </w:r>
      <w:r>
        <w:t xml:space="preserve"> </w:t>
      </w:r>
      <w:r>
        <w:rPr>
          <w:rFonts w:ascii="Albertus Extra Bold" w:hAnsi="Albertus Extra Bold"/>
          <w:b/>
          <w:vertAlign w:val="superscript"/>
        </w:rPr>
        <w:t>2</w:t>
      </w:r>
      <w:r>
        <w:rPr>
          <w:u w:val="single"/>
        </w:rPr>
        <w:t>developed by the New Jersey Department of Health</w:t>
      </w:r>
      <w:r>
        <w:rPr>
          <w:rFonts w:ascii="Albertus Extra Bold" w:hAnsi="Albertus Extra Bold"/>
          <w:b/>
          <w:vertAlign w:val="superscript"/>
        </w:rPr>
        <w:t>2</w:t>
      </w:r>
      <w:r>
        <w:t xml:space="preserve"> </w:t>
      </w:r>
      <w:r w:rsidRPr="0076527D">
        <w:t>, except that, if the patient is a member of a group that is at high risk for health complications from COVID-19 or is experiencing symptoms of a severe adverse reaction to COVID-19, the pharmacist shall</w:t>
      </w:r>
      <w:r>
        <w:t xml:space="preserve"> </w:t>
      </w:r>
      <w:r>
        <w:rPr>
          <w:rFonts w:ascii="Albertus Extra Bold" w:hAnsi="Albertus Extra Bold"/>
          <w:b/>
          <w:vertAlign w:val="superscript"/>
        </w:rPr>
        <w:t>2</w:t>
      </w:r>
      <w:r>
        <w:rPr>
          <w:u w:val="single"/>
        </w:rPr>
        <w:t>also</w:t>
      </w:r>
      <w:r>
        <w:rPr>
          <w:rFonts w:ascii="Albertus Extra Bold" w:hAnsi="Albertus Extra Bold"/>
          <w:b/>
          <w:vertAlign w:val="superscript"/>
        </w:rPr>
        <w:t>2</w:t>
      </w:r>
      <w:r w:rsidRPr="0076527D">
        <w:t xml:space="preserve"> advise the patient to promptly seek treatment at a hospital </w:t>
      </w:r>
      <w:r w:rsidRPr="0076527D">
        <w:rPr>
          <w:rFonts w:ascii="Albertus Extra Bold" w:hAnsi="Albertus Extra Bold"/>
          <w:b/>
          <w:vertAlign w:val="superscript"/>
        </w:rPr>
        <w:t>1</w:t>
      </w:r>
      <w:r w:rsidRPr="0076527D">
        <w:rPr>
          <w:u w:val="single"/>
        </w:rPr>
        <w:t>or contact the patient’s health care provider</w:t>
      </w:r>
      <w:r w:rsidRPr="0076527D">
        <w:rPr>
          <w:rFonts w:ascii="Albertus Extra Bold" w:hAnsi="Albertus Extra Bold"/>
          <w:b/>
          <w:vertAlign w:val="superscript"/>
        </w:rPr>
        <w:t>1</w:t>
      </w:r>
      <w:r w:rsidRPr="0076527D">
        <w:t xml:space="preserve"> .  The pharmacist shall ensure compliance with all other State and federal requirements concerning a positive test for COVID-19, including applicable reporting and data collection requirements.</w:t>
      </w:r>
    </w:p>
    <w:p w:rsidR="00D84387" w:rsidRDefault="00D84387" w:rsidP="00547932">
      <w:pPr>
        <w:tabs>
          <w:tab w:val="clear" w:pos="720"/>
          <w:tab w:val="left" w:pos="900"/>
        </w:tabs>
        <w:rPr>
          <w:rFonts w:ascii="Albertus Extra Bold" w:hAnsi="Albertus Extra Bold"/>
          <w:b/>
          <w:vertAlign w:val="superscript"/>
        </w:rPr>
      </w:pPr>
      <w:r w:rsidRPr="0076527D">
        <w:tab/>
      </w:r>
      <w:r w:rsidRPr="0076527D">
        <w:rPr>
          <w:rFonts w:ascii="Albertus Extra Bold" w:hAnsi="Albertus Extra Bold"/>
          <w:b/>
          <w:vertAlign w:val="superscript"/>
        </w:rPr>
        <w:t>1</w:t>
      </w:r>
      <w:r w:rsidRPr="0076527D">
        <w:rPr>
          <w:rFonts w:ascii="Albertus Extra Bold" w:hAnsi="Albertus Extra Bold"/>
          <w:b/>
        </w:rPr>
        <w:t>[</w:t>
      </w:r>
      <w:r w:rsidRPr="0076527D">
        <w:t>c.</w:t>
      </w:r>
      <w:r w:rsidR="00547932">
        <w:tab/>
      </w:r>
      <w:r w:rsidRPr="0076527D">
        <w:t>The Board of Pharmacy may extend the authority to order and administer COVID-19 tests to any other professional subject to licensure or oversight by the board.</w:t>
      </w:r>
      <w:r w:rsidRPr="0076527D">
        <w:rPr>
          <w:rFonts w:ascii="Albertus Extra Bold" w:hAnsi="Albertus Extra Bold"/>
          <w:b/>
        </w:rPr>
        <w:t>]</w:t>
      </w:r>
      <w:r w:rsidRPr="0076527D">
        <w:rPr>
          <w:rFonts w:ascii="Albertus Extra Bold" w:hAnsi="Albertus Extra Bold"/>
          <w:b/>
          <w:vertAlign w:val="superscript"/>
        </w:rPr>
        <w:t>1</w:t>
      </w:r>
    </w:p>
    <w:p w:rsidR="00D84387" w:rsidRDefault="00D84387"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527D" w:rsidRPr="0076527D" w:rsidRDefault="0076527D" w:rsidP="00547932">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6527D">
        <w:rPr>
          <w:spacing w:val="0"/>
        </w:rPr>
        <w:tab/>
      </w:r>
      <w:r w:rsidRPr="0076527D">
        <w:rPr>
          <w:rFonts w:ascii="Albertus Extra Bold" w:hAnsi="Albertus Extra Bold"/>
          <w:b/>
          <w:vertAlign w:val="superscript"/>
        </w:rPr>
        <w:t>1</w:t>
      </w:r>
      <w:r w:rsidRPr="0076527D">
        <w:rPr>
          <w:spacing w:val="0"/>
        </w:rPr>
        <w:t>2.</w:t>
      </w:r>
      <w:r w:rsidRPr="0076527D">
        <w:rPr>
          <w:spacing w:val="0"/>
        </w:rPr>
        <w:tab/>
        <w:t>Section 1 of P.L.2020, c.7 is amended to read as follows:</w:t>
      </w:r>
    </w:p>
    <w:p w:rsidR="0076527D" w:rsidRPr="0076527D" w:rsidRDefault="00547932"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 xml:space="preserve">a. </w:t>
      </w:r>
      <w:r w:rsidR="0076527D" w:rsidRPr="0076527D">
        <w:rPr>
          <w:spacing w:val="0"/>
        </w:rPr>
        <w:t xml:space="preserve">During the Public Health Emergency and State of Emergency declared by the Governor in Executive Order 103 of 2020, the State Medicaid and NJ </w:t>
      </w:r>
      <w:proofErr w:type="spellStart"/>
      <w:r w:rsidR="0076527D" w:rsidRPr="0076527D">
        <w:rPr>
          <w:spacing w:val="0"/>
        </w:rPr>
        <w:t>FamilyCare</w:t>
      </w:r>
      <w:proofErr w:type="spellEnd"/>
      <w:r w:rsidR="0076527D" w:rsidRPr="0076527D">
        <w:rPr>
          <w:spacing w:val="0"/>
        </w:rPr>
        <w:t xml:space="preserve"> programs shall provide coverage and payment for expenses incurred in: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 xml:space="preserve">the testing for coronavirus disease 2019, provided that a licensed </w:t>
      </w:r>
      <w:r w:rsidRPr="0076527D">
        <w:rPr>
          <w:rFonts w:ascii="Albertus Extra Bold" w:hAnsi="Albertus Extra Bold"/>
          <w:b/>
          <w:spacing w:val="0"/>
        </w:rPr>
        <w:t>[</w:t>
      </w:r>
      <w:r w:rsidRPr="0076527D">
        <w:rPr>
          <w:spacing w:val="0"/>
        </w:rPr>
        <w:t>medical practitioner</w:t>
      </w:r>
      <w:r w:rsidRPr="0076527D">
        <w:rPr>
          <w:rFonts w:ascii="Albertus Extra Bold" w:hAnsi="Albertus Extra Bold"/>
          <w:b/>
          <w:spacing w:val="0"/>
        </w:rPr>
        <w:t>]</w:t>
      </w:r>
      <w:r w:rsidRPr="0076527D">
        <w:rPr>
          <w:spacing w:val="0"/>
        </w:rPr>
        <w:t xml:space="preserve"> </w:t>
      </w:r>
      <w:r w:rsidRPr="0076527D">
        <w:rPr>
          <w:spacing w:val="0"/>
          <w:u w:val="single"/>
        </w:rPr>
        <w:t>health care professional licensed in accordance with the provisions of Title 45 of the Revised Statutes, or otherwise authorized to provide health care services in this State,</w:t>
      </w:r>
      <w:r w:rsidRPr="0076527D">
        <w:rPr>
          <w:spacing w:val="0"/>
        </w:rPr>
        <w:t xml:space="preserve"> has issued a medical order for that testing; and</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(2)</w:t>
      </w:r>
      <w:r w:rsidRPr="0076527D">
        <w:rPr>
          <w:spacing w:val="0"/>
        </w:rPr>
        <w:tab/>
        <w:t>the delivery of health care services through telemedicine or telehealth in accordance with the provisions of P.L.2017, c.117 (C.45:1-61 et al.).</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r>
      <w:r w:rsidR="00547932">
        <w:rPr>
          <w:spacing w:val="0"/>
        </w:rPr>
        <w:t xml:space="preserve"> </w:t>
      </w:r>
      <w:r w:rsidRPr="0076527D">
        <w:rPr>
          <w:spacing w:val="0"/>
        </w:rPr>
        <w:t>b.</w:t>
      </w:r>
      <w:r w:rsidRPr="0076527D">
        <w:rPr>
          <w:spacing w:val="0"/>
        </w:rPr>
        <w:tab/>
        <w:t>The coverage shall be provided to the same extent as for any other health care services, except that no cost-sharing shall be imposed on the coverage provided pursuant to this section.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6527D">
        <w:rPr>
          <w:spacing w:val="0"/>
        </w:rPr>
        <w:lastRenderedPageBreak/>
        <w:tab/>
      </w:r>
      <w:r w:rsidR="00547932">
        <w:rPr>
          <w:spacing w:val="0"/>
        </w:rPr>
        <w:t xml:space="preserve"> </w:t>
      </w:r>
      <w:r w:rsidRPr="0076527D">
        <w:rPr>
          <w:spacing w:val="0"/>
        </w:rPr>
        <w:t>c.</w:t>
      </w:r>
      <w:r w:rsidRPr="0076527D">
        <w:rPr>
          <w:spacing w:val="0"/>
        </w:rPr>
        <w:tab/>
        <w:t>The Commissioner of Human Services shall apply for such State plan amendments or waivers as may be necessary to implement the provisions of this act and to secure federal financial participation for State Medicaid expenditures under the federal Medicaid program.</w:t>
      </w:r>
      <w:r w:rsidRPr="0076527D">
        <w:rPr>
          <w:rFonts w:ascii="Albertus Extra Bold" w:hAnsi="Albertus Extra Bold"/>
          <w:b/>
          <w:vertAlign w:val="superscript"/>
        </w:rPr>
        <w:t>1</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w:t>
      </w:r>
      <w:proofErr w:type="spellStart"/>
      <w:r w:rsidRPr="0076527D">
        <w:rPr>
          <w:spacing w:val="0"/>
        </w:rPr>
        <w:t>cf</w:t>
      </w:r>
      <w:proofErr w:type="spellEnd"/>
      <w:r w:rsidRPr="0076527D">
        <w:rPr>
          <w:spacing w:val="0"/>
        </w:rPr>
        <w:t>: P.L.2020, c.7, s.1)</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r>
      <w:r w:rsidRPr="0076527D">
        <w:rPr>
          <w:rFonts w:ascii="Albertus Extra Bold" w:hAnsi="Albertus Extra Bold"/>
          <w:b/>
          <w:vertAlign w:val="superscript"/>
        </w:rPr>
        <w:t>1</w:t>
      </w:r>
      <w:r w:rsidRPr="0076527D">
        <w:rPr>
          <w:spacing w:val="0"/>
        </w:rPr>
        <w:t>3.</w:t>
      </w:r>
      <w:r w:rsidRPr="0076527D">
        <w:rPr>
          <w:spacing w:val="0"/>
        </w:rPr>
        <w:tab/>
        <w:t>Section 2 of P.L.2020, c.7 is amended to read as follows:</w:t>
      </w:r>
    </w:p>
    <w:p w:rsidR="0076527D" w:rsidRPr="0076527D" w:rsidRDefault="0076527D" w:rsidP="0076527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76527D">
        <w:rPr>
          <w:spacing w:val="0"/>
        </w:rPr>
        <w:tab/>
        <w:t>2.</w:t>
      </w:r>
      <w:r w:rsidRPr="0076527D">
        <w:rPr>
          <w:spacing w:val="0"/>
        </w:rPr>
        <w:tab/>
        <w:t>a.</w:t>
      </w:r>
      <w:r w:rsidRPr="0076527D">
        <w:rPr>
          <w:spacing w:val="0"/>
        </w:rPr>
        <w:tab/>
        <w:t>During the Public Health Emergency and State of Emergency declared by the Governor in Executive Order 103 of 2020, a carrier that offers a health benefits plan in this State shall provide coverage and payment for expenses incurred in: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 xml:space="preserve">the testing of coronavirus disease 2019, provided that a health care professional </w:t>
      </w:r>
      <w:r w:rsidRPr="0076527D">
        <w:rPr>
          <w:spacing w:val="0"/>
          <w:u w:val="single"/>
        </w:rPr>
        <w:t>licensed</w:t>
      </w:r>
      <w:r w:rsidRPr="0076527D">
        <w:rPr>
          <w:spacing w:val="0"/>
        </w:rPr>
        <w:t xml:space="preserve"> in accordance with the provisions of </w:t>
      </w:r>
      <w:r w:rsidRPr="0076527D">
        <w:rPr>
          <w:rFonts w:ascii="Albertus Extra Bold" w:hAnsi="Albertus Extra Bold"/>
          <w:b/>
          <w:spacing w:val="0"/>
        </w:rPr>
        <w:t>[</w:t>
      </w:r>
      <w:r w:rsidRPr="0076527D">
        <w:rPr>
          <w:spacing w:val="0"/>
        </w:rPr>
        <w:t>P.L.2017, c.117 (C.45:1-61 et al.)</w:t>
      </w:r>
      <w:r w:rsidRPr="0076527D">
        <w:rPr>
          <w:rFonts w:ascii="Albertus Extra Bold" w:hAnsi="Albertus Extra Bold"/>
          <w:b/>
          <w:spacing w:val="0"/>
        </w:rPr>
        <w:t>]</w:t>
      </w:r>
      <w:r w:rsidRPr="0076527D">
        <w:rPr>
          <w:spacing w:val="0"/>
        </w:rPr>
        <w:t xml:space="preserve"> </w:t>
      </w:r>
      <w:r w:rsidRPr="0076527D">
        <w:rPr>
          <w:spacing w:val="0"/>
          <w:u w:val="single"/>
        </w:rPr>
        <w:t>Title 45 of the Revised Statutes, or otherwise authorized to provide health care services in this State,</w:t>
      </w:r>
      <w:r w:rsidRPr="0076527D">
        <w:rPr>
          <w:spacing w:val="0"/>
        </w:rPr>
        <w:t xml:space="preserve"> has issued a medical order for the testing; and</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(2)</w:t>
      </w:r>
      <w:r w:rsidRPr="0076527D">
        <w:rPr>
          <w:spacing w:val="0"/>
        </w:rPr>
        <w:tab/>
        <w:t>any health care services delivered to a covered person through telemedicine or telehealth in accordance with the provisions of P.L.2017, c.117 (C.45:1-61 et al.).</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b.</w:t>
      </w:r>
      <w:r w:rsidRPr="0076527D">
        <w:rPr>
          <w:spacing w:val="0"/>
        </w:rPr>
        <w:tab/>
        <w:t>The coverage shall be provided to the same extent as for any other health care services under the health benefits plan, except that no cost-sharing shall be imposed on the coverage provided pursuant to this section.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6527D">
        <w:rPr>
          <w:spacing w:val="0"/>
        </w:rPr>
        <w:tab/>
        <w:t>c.</w:t>
      </w:r>
      <w:r w:rsidRPr="0076527D">
        <w:rPr>
          <w:spacing w:val="0"/>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sidRPr="0076527D">
        <w:rPr>
          <w:rFonts w:ascii="Albertus Extra Bold" w:hAnsi="Albertus Extra Bold"/>
          <w:b/>
          <w:vertAlign w:val="superscript"/>
        </w:rPr>
        <w:t>1</w:t>
      </w:r>
    </w:p>
    <w:p w:rsid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6527D">
        <w:rPr>
          <w:spacing w:val="0"/>
        </w:rPr>
        <w:t>(</w:t>
      </w:r>
      <w:proofErr w:type="spellStart"/>
      <w:r w:rsidRPr="0076527D">
        <w:rPr>
          <w:spacing w:val="0"/>
        </w:rPr>
        <w:t>cf</w:t>
      </w:r>
      <w:proofErr w:type="spellEnd"/>
      <w:r w:rsidRPr="0076527D">
        <w:rPr>
          <w:spacing w:val="0"/>
        </w:rPr>
        <w:t>: P.L.2020, c.7, s.2)</w:t>
      </w:r>
    </w:p>
    <w:p w:rsidR="0076527D" w:rsidRDefault="0076527D" w:rsidP="00686AEB"/>
    <w:p w:rsidR="00686AEB" w:rsidRDefault="00686AEB" w:rsidP="00686AEB">
      <w:r>
        <w:tab/>
      </w:r>
      <w:r w:rsidR="0076527D">
        <w:rPr>
          <w:rFonts w:ascii="Albertus Extra Bold" w:hAnsi="Albertus Extra Bold"/>
          <w:b/>
          <w:vertAlign w:val="superscript"/>
        </w:rPr>
        <w:t>1</w:t>
      </w:r>
      <w:r w:rsidR="0076527D" w:rsidRPr="0076527D">
        <w:rPr>
          <w:rFonts w:ascii="Albertus Extra Bold" w:hAnsi="Albertus Extra Bold"/>
          <w:b/>
        </w:rPr>
        <w:t>[</w:t>
      </w:r>
      <w:r w:rsidR="00637A11">
        <w:t>2</w:t>
      </w:r>
      <w:r w:rsidR="00685CA6">
        <w:t>.</w:t>
      </w:r>
      <w:r w:rsidR="0076527D" w:rsidRPr="0076527D">
        <w:rPr>
          <w:rFonts w:ascii="Albertus Extra Bold" w:hAnsi="Albertus Extra Bold"/>
          <w:b/>
        </w:rPr>
        <w:t>]</w:t>
      </w:r>
      <w:r w:rsidR="0076527D">
        <w:t xml:space="preserve"> </w:t>
      </w:r>
      <w:r w:rsidR="0076527D" w:rsidRPr="0076527D">
        <w:rPr>
          <w:u w:val="single"/>
        </w:rPr>
        <w:t>4.</w:t>
      </w:r>
      <w:r w:rsidR="0076527D">
        <w:rPr>
          <w:rFonts w:ascii="Albertus Extra Bold" w:hAnsi="Albertus Extra Bold"/>
          <w:b/>
          <w:vertAlign w:val="superscript"/>
        </w:rPr>
        <w:t>1</w:t>
      </w:r>
      <w:r w:rsidR="00637A11">
        <w:tab/>
      </w:r>
      <w:r w:rsidR="00685CA6">
        <w:t>This act shall take effect</w:t>
      </w:r>
      <w:r w:rsidR="00637A11">
        <w:t xml:space="preserve"> immediately.</w:t>
      </w:r>
    </w:p>
    <w:p w:rsidR="00BF5AA3" w:rsidRDefault="00BF5AA3" w:rsidP="00686AEB"/>
    <w:p w:rsidR="00BF5AA3" w:rsidRDefault="00BF5AA3" w:rsidP="00686AEB"/>
    <w:p w:rsidR="00BF5AA3" w:rsidRDefault="00BF5AA3" w:rsidP="00BF5AA3">
      <w:pPr>
        <w:jc w:val="center"/>
      </w:pPr>
      <w:r>
        <w:rPr>
          <w:u w:val="single"/>
        </w:rPr>
        <w:t>                                </w:t>
      </w:r>
    </w:p>
    <w:p w:rsidR="00BF5AA3" w:rsidRDefault="00BF5AA3" w:rsidP="00BF5AA3">
      <w:pPr>
        <w:jc w:val="center"/>
      </w:pPr>
    </w:p>
    <w:p w:rsidR="00BF5AA3" w:rsidRPr="00BF5AA3" w:rsidRDefault="00BF5AA3" w:rsidP="00460406">
      <w:bookmarkStart w:id="1" w:name="_GoBack"/>
      <w:bookmarkEnd w:id="1"/>
      <w:r>
        <w:tab/>
        <w:t>Authorizes pharmacists to order and cause to be administered test for coronavirus disease 2019 (COVID-19) or COVID-19 antibodies; requires health benefits and Medicaid coverage for tests.</w:t>
      </w:r>
    </w:p>
    <w:sectPr w:rsidR="00BF5AA3" w:rsidRPr="00BF5AA3" w:rsidSect="00BF5AA3">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93D" w:rsidRDefault="00EC793D">
      <w:r>
        <w:separator/>
      </w:r>
    </w:p>
  </w:endnote>
  <w:endnote w:type="continuationSeparator" w:id="0">
    <w:p w:rsidR="00EC793D" w:rsidRDefault="00E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DF" w:rsidRPr="00921C91" w:rsidRDefault="00E06B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6BDF" w:rsidRPr="00921C91" w:rsidRDefault="00E06BDF">
    <w:pPr>
      <w:pStyle w:val="Footer"/>
      <w:rPr>
        <w:szCs w:val="18"/>
      </w:rPr>
    </w:pPr>
  </w:p>
  <w:p w:rsidR="00E06BDF" w:rsidRPr="00921C91" w:rsidRDefault="00E06B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527D" w:rsidRDefault="0076527D" w:rsidP="00686AEB">
    <w:pPr>
      <w:pStyle w:val="Footer"/>
    </w:pPr>
    <w:r>
      <w:tab/>
      <w:t>Matter enclosed in superscript numerals has been adopted as follows:</w:t>
    </w:r>
  </w:p>
  <w:p w:rsidR="00C15FDE" w:rsidRDefault="0076527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11, 2020.</w:t>
    </w:r>
  </w:p>
  <w:p w:rsidR="00C15FDE" w:rsidRDefault="00C15FD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76527D" w:rsidRDefault="00C15FDE" w:rsidP="00686AEB">
    <w:pPr>
      <w:pStyle w:val="Footer"/>
      <w:rPr>
        <w:rFonts w:ascii="AlbertusExtraBold" w:hAnsi="AlbertusExtraBold"/>
      </w:rPr>
    </w:pPr>
    <w:r>
      <w:rPr>
        <w:rFonts w:ascii="AlbertusExtraBold" w:hAnsi="AlbertusExtraBold"/>
      </w:rPr>
      <w:t xml:space="preserve">     recommendations August 27,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AA3" w:rsidRDefault="00BF5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93D" w:rsidRDefault="00EC793D">
      <w:r>
        <w:separator/>
      </w:r>
    </w:p>
  </w:footnote>
  <w:footnote w:type="continuationSeparator" w:id="0">
    <w:p w:rsidR="00EC793D" w:rsidRDefault="00EC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496" w:rsidRDefault="001B3496" w:rsidP="001B3496">
    <w:pPr>
      <w:pStyle w:val="bpuHeadSpon"/>
    </w:pPr>
    <w:r w:rsidRPr="001B3496">
      <w:rPr>
        <w:rStyle w:val="bpuHeadSponChar"/>
      </w:rPr>
      <w:t>S2436</w:t>
    </w:r>
    <w:r>
      <w:t xml:space="preserve"> </w:t>
    </w:r>
    <w:r w:rsidR="00C15FDE">
      <w:t>[2R]</w:t>
    </w:r>
    <w:r w:rsidR="0076527D">
      <w:t xml:space="preserve"> </w:t>
    </w:r>
    <w:r>
      <w:t>GOPAL, GREENSTEIN</w:t>
    </w:r>
  </w:p>
  <w:p w:rsidR="001B3496" w:rsidRDefault="001B3496" w:rsidP="001B3496">
    <w:pPr>
      <w:pStyle w:val="bpuHeadSpon"/>
    </w:pPr>
    <w:r>
      <w:fldChar w:fldCharType="begin"/>
    </w:r>
    <w:r>
      <w:instrText xml:space="preserve"> PAGE  \* MERGEFORMAT </w:instrText>
    </w:r>
    <w:r>
      <w:fldChar w:fldCharType="separate"/>
    </w:r>
    <w:r w:rsidR="00BF5AA3">
      <w:rPr>
        <w:noProof/>
      </w:rPr>
      <w:t>2</w:t>
    </w:r>
    <w:r>
      <w:fldChar w:fldCharType="end"/>
    </w:r>
  </w:p>
  <w:p w:rsidR="001B3496" w:rsidRDefault="001B3496" w:rsidP="001B349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AA3" w:rsidRDefault="00BF5AA3" w:rsidP="001B3496">
    <w:pPr>
      <w:pStyle w:val="bpuHeadSpon"/>
    </w:pPr>
    <w:r w:rsidRPr="001B3496">
      <w:rPr>
        <w:rStyle w:val="bpuHeadSponChar"/>
      </w:rPr>
      <w:t>S2436</w:t>
    </w:r>
    <w:r>
      <w:t xml:space="preserve"> [2R]</w:t>
    </w:r>
  </w:p>
  <w:p w:rsidR="00BF5AA3" w:rsidRDefault="00BF5AA3" w:rsidP="001B3496">
    <w:pPr>
      <w:pStyle w:val="bpuHeadSpon"/>
    </w:pPr>
    <w:r>
      <w:fldChar w:fldCharType="begin"/>
    </w:r>
    <w:r>
      <w:instrText xml:space="preserve"> PAGE  \* MERGEFORMAT </w:instrText>
    </w:r>
    <w:r>
      <w:fldChar w:fldCharType="separate"/>
    </w:r>
    <w:r w:rsidR="00836690">
      <w:rPr>
        <w:noProof/>
      </w:rPr>
      <w:t>3</w:t>
    </w:r>
    <w:r>
      <w:fldChar w:fldCharType="end"/>
    </w:r>
  </w:p>
  <w:p w:rsidR="00BF5AA3" w:rsidRDefault="00BF5AA3" w:rsidP="001B34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3D"/>
    <w:rsid w:val="000051BD"/>
    <w:rsid w:val="000160A5"/>
    <w:rsid w:val="0002335B"/>
    <w:rsid w:val="0003549A"/>
    <w:rsid w:val="000367AE"/>
    <w:rsid w:val="00043B22"/>
    <w:rsid w:val="00054975"/>
    <w:rsid w:val="00057D20"/>
    <w:rsid w:val="0006197C"/>
    <w:rsid w:val="0006281F"/>
    <w:rsid w:val="0008141C"/>
    <w:rsid w:val="00094A55"/>
    <w:rsid w:val="000A1EA2"/>
    <w:rsid w:val="000A44A7"/>
    <w:rsid w:val="000B1054"/>
    <w:rsid w:val="000B3411"/>
    <w:rsid w:val="000C054C"/>
    <w:rsid w:val="000C12C2"/>
    <w:rsid w:val="000D11AF"/>
    <w:rsid w:val="000D6255"/>
    <w:rsid w:val="000D6262"/>
    <w:rsid w:val="000D7B4A"/>
    <w:rsid w:val="000E4006"/>
    <w:rsid w:val="000F3DA2"/>
    <w:rsid w:val="000F5FDE"/>
    <w:rsid w:val="000F7466"/>
    <w:rsid w:val="001147BC"/>
    <w:rsid w:val="0013000E"/>
    <w:rsid w:val="00133F81"/>
    <w:rsid w:val="00135943"/>
    <w:rsid w:val="00136642"/>
    <w:rsid w:val="00163605"/>
    <w:rsid w:val="001645FB"/>
    <w:rsid w:val="00173D2B"/>
    <w:rsid w:val="00181676"/>
    <w:rsid w:val="00183603"/>
    <w:rsid w:val="001872FA"/>
    <w:rsid w:val="00194E78"/>
    <w:rsid w:val="0019707B"/>
    <w:rsid w:val="00197E8B"/>
    <w:rsid w:val="00197FA4"/>
    <w:rsid w:val="001A161A"/>
    <w:rsid w:val="001A3B79"/>
    <w:rsid w:val="001A66B6"/>
    <w:rsid w:val="001B3496"/>
    <w:rsid w:val="001B4716"/>
    <w:rsid w:val="001B4EA4"/>
    <w:rsid w:val="001C7C52"/>
    <w:rsid w:val="001D25F3"/>
    <w:rsid w:val="001E15F1"/>
    <w:rsid w:val="001E16FA"/>
    <w:rsid w:val="001E6213"/>
    <w:rsid w:val="001F14C7"/>
    <w:rsid w:val="001F7405"/>
    <w:rsid w:val="00205533"/>
    <w:rsid w:val="00212075"/>
    <w:rsid w:val="00212B8D"/>
    <w:rsid w:val="00222983"/>
    <w:rsid w:val="00226775"/>
    <w:rsid w:val="00230FEF"/>
    <w:rsid w:val="002370D0"/>
    <w:rsid w:val="00255958"/>
    <w:rsid w:val="00257FA2"/>
    <w:rsid w:val="0026574A"/>
    <w:rsid w:val="002660BB"/>
    <w:rsid w:val="002720E8"/>
    <w:rsid w:val="00275293"/>
    <w:rsid w:val="002776B0"/>
    <w:rsid w:val="00286C7E"/>
    <w:rsid w:val="002A1029"/>
    <w:rsid w:val="002A10A3"/>
    <w:rsid w:val="002A3A1A"/>
    <w:rsid w:val="002A4692"/>
    <w:rsid w:val="002A51BA"/>
    <w:rsid w:val="002A7E7C"/>
    <w:rsid w:val="002B2E26"/>
    <w:rsid w:val="002B3FE6"/>
    <w:rsid w:val="002C2D81"/>
    <w:rsid w:val="002C461E"/>
    <w:rsid w:val="002C6CEC"/>
    <w:rsid w:val="002E09CE"/>
    <w:rsid w:val="002E69D1"/>
    <w:rsid w:val="002F3BA6"/>
    <w:rsid w:val="00306C9B"/>
    <w:rsid w:val="00315320"/>
    <w:rsid w:val="00325776"/>
    <w:rsid w:val="00325E27"/>
    <w:rsid w:val="00330395"/>
    <w:rsid w:val="0033304E"/>
    <w:rsid w:val="00333704"/>
    <w:rsid w:val="00336624"/>
    <w:rsid w:val="0034025F"/>
    <w:rsid w:val="00340458"/>
    <w:rsid w:val="0034200F"/>
    <w:rsid w:val="003446A0"/>
    <w:rsid w:val="0034481B"/>
    <w:rsid w:val="00350130"/>
    <w:rsid w:val="00354334"/>
    <w:rsid w:val="00356B5F"/>
    <w:rsid w:val="0036180C"/>
    <w:rsid w:val="00363CF5"/>
    <w:rsid w:val="00364344"/>
    <w:rsid w:val="0036463C"/>
    <w:rsid w:val="003702CA"/>
    <w:rsid w:val="00370617"/>
    <w:rsid w:val="00382F1F"/>
    <w:rsid w:val="0038439C"/>
    <w:rsid w:val="00391DA4"/>
    <w:rsid w:val="003A3C64"/>
    <w:rsid w:val="003A3F83"/>
    <w:rsid w:val="003C43EF"/>
    <w:rsid w:val="003C48B2"/>
    <w:rsid w:val="003C5A6B"/>
    <w:rsid w:val="003C7FB2"/>
    <w:rsid w:val="003D24DE"/>
    <w:rsid w:val="003E26D4"/>
    <w:rsid w:val="003E47BA"/>
    <w:rsid w:val="003F28AD"/>
    <w:rsid w:val="003F3B37"/>
    <w:rsid w:val="0040195A"/>
    <w:rsid w:val="00402DC0"/>
    <w:rsid w:val="00416C4B"/>
    <w:rsid w:val="0041751E"/>
    <w:rsid w:val="004211E5"/>
    <w:rsid w:val="00422091"/>
    <w:rsid w:val="0043386C"/>
    <w:rsid w:val="00436F2D"/>
    <w:rsid w:val="00436F5D"/>
    <w:rsid w:val="00441B42"/>
    <w:rsid w:val="004459EE"/>
    <w:rsid w:val="0045118A"/>
    <w:rsid w:val="00455D51"/>
    <w:rsid w:val="00456BF9"/>
    <w:rsid w:val="00460406"/>
    <w:rsid w:val="00461057"/>
    <w:rsid w:val="00465F9C"/>
    <w:rsid w:val="004704A8"/>
    <w:rsid w:val="00471102"/>
    <w:rsid w:val="00471F18"/>
    <w:rsid w:val="004759FA"/>
    <w:rsid w:val="00484144"/>
    <w:rsid w:val="00484C19"/>
    <w:rsid w:val="00485866"/>
    <w:rsid w:val="00492076"/>
    <w:rsid w:val="00493B1D"/>
    <w:rsid w:val="00497037"/>
    <w:rsid w:val="004A3009"/>
    <w:rsid w:val="004A6940"/>
    <w:rsid w:val="004A77A4"/>
    <w:rsid w:val="004C742C"/>
    <w:rsid w:val="004D5B27"/>
    <w:rsid w:val="004E1F3E"/>
    <w:rsid w:val="004F21BD"/>
    <w:rsid w:val="004F4F1D"/>
    <w:rsid w:val="004F7465"/>
    <w:rsid w:val="004F74DD"/>
    <w:rsid w:val="0050078B"/>
    <w:rsid w:val="00501317"/>
    <w:rsid w:val="00502534"/>
    <w:rsid w:val="005037AE"/>
    <w:rsid w:val="0050495C"/>
    <w:rsid w:val="00505DC9"/>
    <w:rsid w:val="00506485"/>
    <w:rsid w:val="00506E1E"/>
    <w:rsid w:val="00513C81"/>
    <w:rsid w:val="00527BFB"/>
    <w:rsid w:val="00532A32"/>
    <w:rsid w:val="00540B0B"/>
    <w:rsid w:val="0054460F"/>
    <w:rsid w:val="0054793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9B2"/>
    <w:rsid w:val="005C7F3C"/>
    <w:rsid w:val="005E017C"/>
    <w:rsid w:val="005E50C6"/>
    <w:rsid w:val="005E5E1E"/>
    <w:rsid w:val="005F2A97"/>
    <w:rsid w:val="005F399B"/>
    <w:rsid w:val="005F4734"/>
    <w:rsid w:val="006019F8"/>
    <w:rsid w:val="00605B20"/>
    <w:rsid w:val="0061156F"/>
    <w:rsid w:val="00613FF5"/>
    <w:rsid w:val="006155A8"/>
    <w:rsid w:val="00621B94"/>
    <w:rsid w:val="00626239"/>
    <w:rsid w:val="00632241"/>
    <w:rsid w:val="00635316"/>
    <w:rsid w:val="00635449"/>
    <w:rsid w:val="006378C5"/>
    <w:rsid w:val="00637A11"/>
    <w:rsid w:val="00645E6A"/>
    <w:rsid w:val="00665CBC"/>
    <w:rsid w:val="00667A5C"/>
    <w:rsid w:val="00677316"/>
    <w:rsid w:val="00685CA6"/>
    <w:rsid w:val="00686AEB"/>
    <w:rsid w:val="006B7897"/>
    <w:rsid w:val="006B7FA7"/>
    <w:rsid w:val="006C086A"/>
    <w:rsid w:val="006C21C1"/>
    <w:rsid w:val="006C2491"/>
    <w:rsid w:val="006C7327"/>
    <w:rsid w:val="006D00E5"/>
    <w:rsid w:val="006D791B"/>
    <w:rsid w:val="006E2895"/>
    <w:rsid w:val="006E4DE1"/>
    <w:rsid w:val="006F180D"/>
    <w:rsid w:val="006F4334"/>
    <w:rsid w:val="006F47AF"/>
    <w:rsid w:val="006F6B8A"/>
    <w:rsid w:val="00707CD3"/>
    <w:rsid w:val="00716BB9"/>
    <w:rsid w:val="007256D1"/>
    <w:rsid w:val="007279FD"/>
    <w:rsid w:val="00734904"/>
    <w:rsid w:val="007502CB"/>
    <w:rsid w:val="00752D79"/>
    <w:rsid w:val="00752E20"/>
    <w:rsid w:val="00756EDE"/>
    <w:rsid w:val="0075795C"/>
    <w:rsid w:val="0076527D"/>
    <w:rsid w:val="00770309"/>
    <w:rsid w:val="00781B4D"/>
    <w:rsid w:val="007824BF"/>
    <w:rsid w:val="00783B8D"/>
    <w:rsid w:val="00794B94"/>
    <w:rsid w:val="00794BD4"/>
    <w:rsid w:val="007A2F73"/>
    <w:rsid w:val="007A3061"/>
    <w:rsid w:val="007A5A0B"/>
    <w:rsid w:val="007C0E14"/>
    <w:rsid w:val="007C4286"/>
    <w:rsid w:val="007C7DE4"/>
    <w:rsid w:val="007D40CB"/>
    <w:rsid w:val="007D5796"/>
    <w:rsid w:val="007D59C0"/>
    <w:rsid w:val="007D7D9C"/>
    <w:rsid w:val="007F485D"/>
    <w:rsid w:val="007F6050"/>
    <w:rsid w:val="00813627"/>
    <w:rsid w:val="00832816"/>
    <w:rsid w:val="0083669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DBF"/>
    <w:rsid w:val="008916EC"/>
    <w:rsid w:val="00891E4F"/>
    <w:rsid w:val="008A31C5"/>
    <w:rsid w:val="008A4F9A"/>
    <w:rsid w:val="008B2850"/>
    <w:rsid w:val="008B2F00"/>
    <w:rsid w:val="008C79B3"/>
    <w:rsid w:val="008D77BD"/>
    <w:rsid w:val="008E454C"/>
    <w:rsid w:val="008F1E5A"/>
    <w:rsid w:val="00901BDA"/>
    <w:rsid w:val="009121D8"/>
    <w:rsid w:val="00916F7A"/>
    <w:rsid w:val="00917FE3"/>
    <w:rsid w:val="009318C7"/>
    <w:rsid w:val="00931C09"/>
    <w:rsid w:val="009348C2"/>
    <w:rsid w:val="009359E2"/>
    <w:rsid w:val="009440D0"/>
    <w:rsid w:val="00944EBB"/>
    <w:rsid w:val="009523A3"/>
    <w:rsid w:val="00960958"/>
    <w:rsid w:val="00963A46"/>
    <w:rsid w:val="00966A3E"/>
    <w:rsid w:val="00971493"/>
    <w:rsid w:val="00971AD9"/>
    <w:rsid w:val="00973069"/>
    <w:rsid w:val="00973523"/>
    <w:rsid w:val="00975956"/>
    <w:rsid w:val="00980766"/>
    <w:rsid w:val="009835D4"/>
    <w:rsid w:val="009865D4"/>
    <w:rsid w:val="00997152"/>
    <w:rsid w:val="009972CD"/>
    <w:rsid w:val="009A0E9C"/>
    <w:rsid w:val="009A45DA"/>
    <w:rsid w:val="009A7C6C"/>
    <w:rsid w:val="009B06D2"/>
    <w:rsid w:val="009B34EC"/>
    <w:rsid w:val="009B5D67"/>
    <w:rsid w:val="009B605E"/>
    <w:rsid w:val="009B6176"/>
    <w:rsid w:val="009C0D22"/>
    <w:rsid w:val="009C2DD9"/>
    <w:rsid w:val="009C3E09"/>
    <w:rsid w:val="009C5630"/>
    <w:rsid w:val="009D0E5D"/>
    <w:rsid w:val="009D0F63"/>
    <w:rsid w:val="009D7934"/>
    <w:rsid w:val="009D7CCF"/>
    <w:rsid w:val="009E55E1"/>
    <w:rsid w:val="009E5961"/>
    <w:rsid w:val="009F4FAC"/>
    <w:rsid w:val="00A017C0"/>
    <w:rsid w:val="00A11228"/>
    <w:rsid w:val="00A16295"/>
    <w:rsid w:val="00A222C2"/>
    <w:rsid w:val="00A305D6"/>
    <w:rsid w:val="00A342C4"/>
    <w:rsid w:val="00A50F6B"/>
    <w:rsid w:val="00A52237"/>
    <w:rsid w:val="00A551D6"/>
    <w:rsid w:val="00A6251B"/>
    <w:rsid w:val="00A6754E"/>
    <w:rsid w:val="00A70F58"/>
    <w:rsid w:val="00A72987"/>
    <w:rsid w:val="00A7346B"/>
    <w:rsid w:val="00A75787"/>
    <w:rsid w:val="00A84C4F"/>
    <w:rsid w:val="00A932A1"/>
    <w:rsid w:val="00A96E06"/>
    <w:rsid w:val="00AA3CDF"/>
    <w:rsid w:val="00AA5F39"/>
    <w:rsid w:val="00AA6197"/>
    <w:rsid w:val="00AA6C70"/>
    <w:rsid w:val="00AB16FD"/>
    <w:rsid w:val="00AB4813"/>
    <w:rsid w:val="00AC234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E69"/>
    <w:rsid w:val="00B30959"/>
    <w:rsid w:val="00B35D8A"/>
    <w:rsid w:val="00B44DC7"/>
    <w:rsid w:val="00B45B34"/>
    <w:rsid w:val="00B57047"/>
    <w:rsid w:val="00B61D86"/>
    <w:rsid w:val="00B6342D"/>
    <w:rsid w:val="00B726BD"/>
    <w:rsid w:val="00B732BC"/>
    <w:rsid w:val="00B860B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F4"/>
    <w:rsid w:val="00BF5AA3"/>
    <w:rsid w:val="00C04F4D"/>
    <w:rsid w:val="00C12E48"/>
    <w:rsid w:val="00C13D14"/>
    <w:rsid w:val="00C15F53"/>
    <w:rsid w:val="00C15FDE"/>
    <w:rsid w:val="00C23F09"/>
    <w:rsid w:val="00C25356"/>
    <w:rsid w:val="00C26CAC"/>
    <w:rsid w:val="00C328D0"/>
    <w:rsid w:val="00C33A03"/>
    <w:rsid w:val="00C46BC1"/>
    <w:rsid w:val="00C5235F"/>
    <w:rsid w:val="00C54CE2"/>
    <w:rsid w:val="00C66BF3"/>
    <w:rsid w:val="00C70140"/>
    <w:rsid w:val="00C71686"/>
    <w:rsid w:val="00C73CA7"/>
    <w:rsid w:val="00C822F6"/>
    <w:rsid w:val="00C82AC2"/>
    <w:rsid w:val="00C82F05"/>
    <w:rsid w:val="00C8456C"/>
    <w:rsid w:val="00C85D26"/>
    <w:rsid w:val="00C91E19"/>
    <w:rsid w:val="00C92402"/>
    <w:rsid w:val="00C92867"/>
    <w:rsid w:val="00C93689"/>
    <w:rsid w:val="00C936FE"/>
    <w:rsid w:val="00C93B93"/>
    <w:rsid w:val="00CA037D"/>
    <w:rsid w:val="00CA0837"/>
    <w:rsid w:val="00CA2442"/>
    <w:rsid w:val="00CA4725"/>
    <w:rsid w:val="00CB6246"/>
    <w:rsid w:val="00CC0A17"/>
    <w:rsid w:val="00CC590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87"/>
    <w:rsid w:val="00D85C9C"/>
    <w:rsid w:val="00D9410B"/>
    <w:rsid w:val="00D9695B"/>
    <w:rsid w:val="00DA2417"/>
    <w:rsid w:val="00DA5585"/>
    <w:rsid w:val="00DA61E9"/>
    <w:rsid w:val="00DB02AC"/>
    <w:rsid w:val="00DB6AA2"/>
    <w:rsid w:val="00DE10D1"/>
    <w:rsid w:val="00DE2514"/>
    <w:rsid w:val="00DE6851"/>
    <w:rsid w:val="00DF03EE"/>
    <w:rsid w:val="00E01B71"/>
    <w:rsid w:val="00E05CC9"/>
    <w:rsid w:val="00E06BDF"/>
    <w:rsid w:val="00E15573"/>
    <w:rsid w:val="00E25A5B"/>
    <w:rsid w:val="00E373C7"/>
    <w:rsid w:val="00E4267B"/>
    <w:rsid w:val="00E42F13"/>
    <w:rsid w:val="00E452DF"/>
    <w:rsid w:val="00E543CF"/>
    <w:rsid w:val="00E546FD"/>
    <w:rsid w:val="00E55204"/>
    <w:rsid w:val="00E608F1"/>
    <w:rsid w:val="00E611B9"/>
    <w:rsid w:val="00E6350F"/>
    <w:rsid w:val="00E7144F"/>
    <w:rsid w:val="00E73D74"/>
    <w:rsid w:val="00E76A79"/>
    <w:rsid w:val="00E80692"/>
    <w:rsid w:val="00E80C24"/>
    <w:rsid w:val="00E93836"/>
    <w:rsid w:val="00EA7C16"/>
    <w:rsid w:val="00EC04B6"/>
    <w:rsid w:val="00EC5281"/>
    <w:rsid w:val="00EC791D"/>
    <w:rsid w:val="00EC793D"/>
    <w:rsid w:val="00EC7CA6"/>
    <w:rsid w:val="00ED2FE9"/>
    <w:rsid w:val="00ED3C5D"/>
    <w:rsid w:val="00ED4553"/>
    <w:rsid w:val="00EE4742"/>
    <w:rsid w:val="00F00D08"/>
    <w:rsid w:val="00F15583"/>
    <w:rsid w:val="00F200EE"/>
    <w:rsid w:val="00F22481"/>
    <w:rsid w:val="00F2542E"/>
    <w:rsid w:val="00F27278"/>
    <w:rsid w:val="00F344E3"/>
    <w:rsid w:val="00F34D58"/>
    <w:rsid w:val="00F41A9D"/>
    <w:rsid w:val="00F44314"/>
    <w:rsid w:val="00F54B9C"/>
    <w:rsid w:val="00F54DEF"/>
    <w:rsid w:val="00F56E96"/>
    <w:rsid w:val="00F573DD"/>
    <w:rsid w:val="00F61E59"/>
    <w:rsid w:val="00F63D99"/>
    <w:rsid w:val="00F6426B"/>
    <w:rsid w:val="00F66136"/>
    <w:rsid w:val="00F709B3"/>
    <w:rsid w:val="00F71A5E"/>
    <w:rsid w:val="00FA0AFC"/>
    <w:rsid w:val="00FA1C82"/>
    <w:rsid w:val="00FA2ED1"/>
    <w:rsid w:val="00FA4A52"/>
    <w:rsid w:val="00FB4045"/>
    <w:rsid w:val="00FB4D8E"/>
    <w:rsid w:val="00FC0D0A"/>
    <w:rsid w:val="00FC1B0B"/>
    <w:rsid w:val="00FD2F97"/>
    <w:rsid w:val="00FE35B4"/>
    <w:rsid w:val="00FE48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1C7584"/>
  <w15:docId w15:val="{A4017C9E-CCA2-41B6-9623-32D62E3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496"/>
  </w:style>
  <w:style w:type="paragraph" w:styleId="BalloonText">
    <w:name w:val="Balloon Text"/>
    <w:basedOn w:val="Normal"/>
    <w:link w:val="BalloonTextChar"/>
    <w:semiHidden/>
    <w:unhideWhenUsed/>
    <w:rsid w:val="00356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B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1075</Words>
  <Characters>5800</Characters>
  <Application>Microsoft Office Word</Application>
  <DocSecurity>0</DocSecurity>
  <Lines>134</Lines>
  <Paragraphs>29</Paragraphs>
  <ScaleCrop>false</ScaleCrop>
  <HeadingPairs>
    <vt:vector size="2" baseType="variant">
      <vt:variant>
        <vt:lpstr>Title</vt:lpstr>
      </vt:variant>
      <vt:variant>
        <vt:i4>1</vt:i4>
      </vt:variant>
    </vt:vector>
  </HeadingPairs>
  <TitlesOfParts>
    <vt:vector size="1" baseType="lpstr">
      <vt:lpstr>P.L. 2020, c.101</vt:lpstr>
    </vt:vector>
  </TitlesOfParts>
  <Manager>Carol Yuhas</Manager>
  <Company>NJ Office of Legislative Services</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c.101 (S2436 2R)</dc:title>
  <dc:subject/>
  <dc:creator>Senate No. 2436 (Second Reprint)</dc:creator>
  <cp:keywords>S2436|3| ||0|0|!|0|</cp:keywords>
  <dc:description>INTRODUCED MAY 7, 2020_x000d_
Amended 5/11/20_x000d_
Amended by CV 8/27/20</dc:description>
  <cp:lastModifiedBy>Todaro, Vivian</cp:lastModifiedBy>
  <cp:revision>2</cp:revision>
  <cp:lastPrinted>2020-10-29T17:41:00Z</cp:lastPrinted>
  <dcterms:created xsi:type="dcterms:W3CDTF">2020-10-29T17:42:00Z</dcterms:created>
  <dcterms:modified xsi:type="dcterms:W3CDTF">2020-10-29T17:42:00Z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c.101</vt:lpwstr>
  </property>
</Properties>
</file>